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D1E379">
      <w:pPr>
        <w:spacing w:line="360" w:lineRule="auto"/>
        <w:jc w:val="center"/>
        <w:rPr>
          <w:rFonts w:hint="eastAsia" w:cs="宋体" w:asciiTheme="minorEastAsia" w:hAnsiTheme="minorEastAsia" w:eastAsiaTheme="minorEastAsia"/>
          <w:b/>
          <w:bCs/>
          <w:color w:val="auto"/>
          <w:sz w:val="28"/>
          <w:szCs w:val="28"/>
          <w:lang w:val="en-US" w:eastAsia="zh-CN"/>
        </w:rPr>
      </w:pPr>
      <w:r>
        <w:rPr>
          <w:rFonts w:hint="eastAsia" w:cs="宋体" w:asciiTheme="minorEastAsia" w:hAnsiTheme="minorEastAsia" w:eastAsiaTheme="minorEastAsia"/>
          <w:b/>
          <w:bCs/>
          <w:color w:val="auto"/>
          <w:sz w:val="28"/>
          <w:szCs w:val="28"/>
          <w:lang w:val="en-US" w:eastAsia="zh-CN"/>
        </w:rPr>
        <w:t>云南医药健康职业学院智能DNS系统和应用</w:t>
      </w:r>
      <w:bookmarkStart w:id="0" w:name="_GoBack"/>
      <w:bookmarkEnd w:id="0"/>
      <w:r>
        <w:rPr>
          <w:rFonts w:hint="eastAsia" w:cs="宋体" w:asciiTheme="minorEastAsia" w:hAnsiTheme="minorEastAsia" w:eastAsiaTheme="minorEastAsia"/>
          <w:b/>
          <w:bCs/>
          <w:color w:val="auto"/>
          <w:sz w:val="28"/>
          <w:szCs w:val="28"/>
          <w:lang w:val="en-US" w:eastAsia="zh-CN"/>
        </w:rPr>
        <w:t>安全交付网关建设项目</w:t>
      </w:r>
    </w:p>
    <w:p w14:paraId="5B230EC6">
      <w:pPr>
        <w:spacing w:line="360" w:lineRule="auto"/>
        <w:jc w:val="center"/>
        <w:rPr>
          <w:rFonts w:cs="宋体" w:asciiTheme="minorEastAsia" w:hAnsiTheme="minorEastAsia" w:eastAsiaTheme="minorEastAsia"/>
          <w:b/>
          <w:bCs/>
          <w:color w:val="auto"/>
          <w:sz w:val="28"/>
          <w:szCs w:val="28"/>
          <w:lang w:val="zh-TW" w:eastAsia="zh-TW"/>
        </w:rPr>
      </w:pPr>
      <w:r>
        <w:rPr>
          <w:rFonts w:hint="eastAsia" w:cs="宋体" w:asciiTheme="minorEastAsia" w:hAnsiTheme="minorEastAsia" w:eastAsiaTheme="minorEastAsia"/>
          <w:b/>
          <w:bCs/>
          <w:color w:val="auto"/>
          <w:sz w:val="28"/>
          <w:szCs w:val="28"/>
          <w:lang w:val="en-US" w:eastAsia="zh-CN"/>
        </w:rPr>
        <w:t>采购</w:t>
      </w:r>
      <w:r>
        <w:rPr>
          <w:rFonts w:hint="eastAsia" w:cs="宋体" w:asciiTheme="minorEastAsia" w:hAnsiTheme="minorEastAsia" w:eastAsiaTheme="minorEastAsia"/>
          <w:b/>
          <w:bCs/>
          <w:color w:val="auto"/>
          <w:sz w:val="28"/>
          <w:szCs w:val="28"/>
        </w:rPr>
        <w:t>竞争性谈判文件</w:t>
      </w:r>
    </w:p>
    <w:p w14:paraId="7F13E6B2">
      <w:pPr>
        <w:spacing w:after="0" w:line="460" w:lineRule="exact"/>
        <w:ind w:firstLine="420"/>
        <w:rPr>
          <w:rFonts w:ascii="宋体" w:hAnsi="宋体" w:eastAsia="宋体" w:cs="宋体"/>
          <w:color w:val="auto"/>
          <w:u w:color="222222"/>
          <w:shd w:val="clear" w:color="auto" w:fill="FFFFFF"/>
          <w:lang w:val="zh-TW" w:eastAsia="zh-TW"/>
        </w:rPr>
      </w:pPr>
      <w:r>
        <w:rPr>
          <w:rFonts w:ascii="宋体" w:hAnsi="宋体" w:eastAsia="宋体" w:cs="宋体"/>
          <w:color w:val="auto"/>
          <w:u w:color="222222"/>
          <w:shd w:val="clear" w:color="auto" w:fill="FFFFFF"/>
          <w:lang w:val="zh-TW" w:eastAsia="zh-TW"/>
        </w:rPr>
        <w:t>现就以下采购项目，本着公开、公平、公正和诚实信用的原则进行公开竞争性</w:t>
      </w:r>
      <w:r>
        <w:rPr>
          <w:rFonts w:hint="eastAsia" w:ascii="宋体" w:hAnsi="宋体" w:eastAsia="宋体" w:cs="宋体"/>
          <w:color w:val="auto"/>
          <w:u w:color="222222"/>
          <w:shd w:val="clear" w:color="auto" w:fill="FFFFFF"/>
        </w:rPr>
        <w:t>谈判</w:t>
      </w:r>
      <w:r>
        <w:rPr>
          <w:rFonts w:ascii="宋体" w:hAnsi="宋体" w:eastAsia="宋体" w:cs="宋体"/>
          <w:color w:val="auto"/>
          <w:u w:color="222222"/>
          <w:shd w:val="clear" w:color="auto" w:fill="FFFFFF"/>
          <w:lang w:val="zh-TW" w:eastAsia="zh-TW"/>
        </w:rPr>
        <w:t>采购，诚邀符合条件的</w:t>
      </w:r>
      <w:r>
        <w:rPr>
          <w:rFonts w:hint="eastAsia" w:ascii="宋体" w:hAnsi="宋体" w:eastAsia="宋体" w:cs="宋体"/>
          <w:color w:val="auto"/>
          <w:u w:color="222222"/>
          <w:shd w:val="clear" w:color="auto" w:fill="FFFFFF"/>
        </w:rPr>
        <w:t>潜在供应商</w:t>
      </w:r>
      <w:r>
        <w:rPr>
          <w:rFonts w:ascii="宋体" w:hAnsi="宋体" w:eastAsia="宋体" w:cs="宋体"/>
          <w:color w:val="auto"/>
          <w:u w:color="222222"/>
          <w:shd w:val="clear" w:color="auto" w:fill="FFFFFF"/>
          <w:lang w:val="zh-TW" w:eastAsia="zh-TW"/>
        </w:rPr>
        <w:t>参与</w:t>
      </w:r>
      <w:r>
        <w:rPr>
          <w:rFonts w:hint="eastAsia" w:ascii="宋体" w:hAnsi="宋体" w:eastAsia="宋体" w:cs="宋体"/>
          <w:color w:val="auto"/>
          <w:u w:color="222222"/>
          <w:shd w:val="clear" w:color="auto" w:fill="FFFFFF"/>
          <w:lang w:val="zh-TW"/>
        </w:rPr>
        <w:t>报价</w:t>
      </w:r>
      <w:r>
        <w:rPr>
          <w:rFonts w:ascii="宋体" w:hAnsi="宋体" w:eastAsia="宋体" w:cs="宋体"/>
          <w:color w:val="auto"/>
          <w:u w:color="222222"/>
          <w:shd w:val="clear" w:color="auto" w:fill="FFFFFF"/>
          <w:lang w:val="zh-TW" w:eastAsia="zh-TW"/>
        </w:rPr>
        <w:t>。</w:t>
      </w:r>
    </w:p>
    <w:p w14:paraId="160D7385">
      <w:pPr>
        <w:keepNext w:val="0"/>
        <w:keepLines w:val="0"/>
        <w:pageBreakBefore w:val="0"/>
        <w:widowControl w:val="0"/>
        <w:numPr>
          <w:ilvl w:val="0"/>
          <w:numId w:val="1"/>
        </w:numPr>
        <w:kinsoku/>
        <w:wordWrap/>
        <w:overflowPunct/>
        <w:topLinePunct w:val="0"/>
        <w:autoSpaceDE/>
        <w:autoSpaceDN/>
        <w:bidi w:val="0"/>
        <w:adjustRightInd/>
        <w:snapToGrid/>
        <w:spacing w:line="336" w:lineRule="auto"/>
        <w:ind w:left="420" w:leftChars="0" w:firstLineChars="0"/>
        <w:textAlignment w:val="auto"/>
        <w:rPr>
          <w:rFonts w:hint="eastAsia" w:ascii="仿宋" w:hAnsi="仿宋" w:eastAsia="仿宋" w:cs="仿宋"/>
          <w:b/>
          <w:bCs/>
          <w:color w:val="auto"/>
          <w:u w:color="222222"/>
          <w:shd w:val="clear" w:color="auto" w:fill="FFFFFF"/>
          <w:lang w:val="zh-TW" w:eastAsia="zh-TW"/>
        </w:rPr>
      </w:pPr>
      <w:r>
        <w:rPr>
          <w:rFonts w:hint="eastAsia" w:cs="宋体" w:asciiTheme="minorEastAsia" w:hAnsiTheme="minorEastAsia" w:eastAsiaTheme="minorEastAsia"/>
          <w:b/>
          <w:bCs/>
          <w:color w:val="auto"/>
          <w:u w:color="222222"/>
          <w:shd w:val="clear" w:color="auto" w:fill="FFFFFF"/>
          <w:lang w:val="en-US" w:eastAsia="zh-CN"/>
        </w:rPr>
        <w:t>竞谈</w:t>
      </w:r>
      <w:r>
        <w:rPr>
          <w:rFonts w:cs="宋体" w:asciiTheme="minorEastAsia" w:hAnsiTheme="minorEastAsia" w:eastAsiaTheme="minorEastAsia"/>
          <w:b/>
          <w:bCs/>
          <w:color w:val="auto"/>
          <w:u w:color="222222"/>
          <w:shd w:val="clear" w:color="auto" w:fill="FFFFFF"/>
          <w:lang w:val="zh-TW" w:eastAsia="zh-TW"/>
        </w:rPr>
        <w:t>报价</w:t>
      </w:r>
    </w:p>
    <w:tbl>
      <w:tblPr>
        <w:tblStyle w:val="10"/>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3"/>
        <w:gridCol w:w="1744"/>
        <w:gridCol w:w="4762"/>
        <w:gridCol w:w="396"/>
        <w:gridCol w:w="492"/>
        <w:gridCol w:w="765"/>
        <w:gridCol w:w="832"/>
      </w:tblGrid>
      <w:tr w14:paraId="4B162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324" w:type="pct"/>
            <w:vAlign w:val="center"/>
          </w:tcPr>
          <w:p w14:paraId="37D54A22">
            <w:pPr>
              <w:spacing w:after="0" w:line="240" w:lineRule="auto"/>
              <w:jc w:val="center"/>
              <w:rPr>
                <w:rFonts w:ascii="微软雅黑" w:hAnsi="微软雅黑" w:eastAsia="微软雅黑" w:cs="微软雅黑"/>
                <w:i w:val="0"/>
                <w:iCs w:val="0"/>
                <w:caps w:val="0"/>
                <w:color w:val="333333"/>
                <w:spacing w:val="0"/>
                <w:sz w:val="16"/>
                <w:szCs w:val="16"/>
                <w:shd w:val="clear" w:fill="FFFFFF"/>
                <w:lang w:val="zh-TW" w:eastAsia="zh-TW"/>
              </w:rPr>
            </w:pPr>
            <w:r>
              <w:rPr>
                <w:rFonts w:hint="eastAsia" w:ascii="微软雅黑" w:hAnsi="微软雅黑" w:eastAsia="微软雅黑" w:cs="微软雅黑"/>
                <w:i w:val="0"/>
                <w:iCs w:val="0"/>
                <w:caps w:val="0"/>
                <w:color w:val="333333"/>
                <w:spacing w:val="0"/>
                <w:sz w:val="16"/>
                <w:szCs w:val="16"/>
                <w:shd w:val="clear" w:fill="FFFFFF"/>
                <w:lang w:val="zh-TW" w:eastAsia="zh-TW"/>
              </w:rPr>
              <w:t>序号</w:t>
            </w:r>
          </w:p>
        </w:tc>
        <w:tc>
          <w:tcPr>
            <w:tcW w:w="907" w:type="pct"/>
            <w:vAlign w:val="center"/>
          </w:tcPr>
          <w:p w14:paraId="60CA4DF7">
            <w:pPr>
              <w:spacing w:after="0" w:line="240" w:lineRule="auto"/>
              <w:jc w:val="center"/>
              <w:rPr>
                <w:rFonts w:ascii="微软雅黑" w:hAnsi="微软雅黑" w:eastAsia="微软雅黑" w:cs="微软雅黑"/>
                <w:i w:val="0"/>
                <w:iCs w:val="0"/>
                <w:caps w:val="0"/>
                <w:color w:val="333333"/>
                <w:spacing w:val="0"/>
                <w:sz w:val="16"/>
                <w:szCs w:val="16"/>
                <w:shd w:val="clear" w:fill="FFFFFF"/>
                <w:lang w:val="zh-TW"/>
              </w:rPr>
            </w:pPr>
            <w:r>
              <w:rPr>
                <w:rFonts w:hint="eastAsia" w:ascii="微软雅黑" w:hAnsi="微软雅黑" w:eastAsia="微软雅黑" w:cs="微软雅黑"/>
                <w:i w:val="0"/>
                <w:iCs w:val="0"/>
                <w:caps w:val="0"/>
                <w:color w:val="333333"/>
                <w:spacing w:val="0"/>
                <w:sz w:val="16"/>
                <w:szCs w:val="16"/>
                <w:shd w:val="clear" w:fill="FFFFFF"/>
                <w:lang w:val="zh-TW"/>
              </w:rPr>
              <w:t>项目名称</w:t>
            </w:r>
          </w:p>
        </w:tc>
        <w:tc>
          <w:tcPr>
            <w:tcW w:w="2475" w:type="pct"/>
            <w:vAlign w:val="center"/>
          </w:tcPr>
          <w:p w14:paraId="41403089">
            <w:pPr>
              <w:spacing w:after="0" w:line="240" w:lineRule="auto"/>
              <w:jc w:val="center"/>
              <w:rPr>
                <w:rFonts w:ascii="微软雅黑" w:hAnsi="微软雅黑" w:eastAsia="微软雅黑" w:cs="微软雅黑"/>
                <w:i w:val="0"/>
                <w:iCs w:val="0"/>
                <w:caps w:val="0"/>
                <w:color w:val="333333"/>
                <w:spacing w:val="0"/>
                <w:sz w:val="16"/>
                <w:szCs w:val="16"/>
                <w:shd w:val="clear" w:fill="FFFFFF"/>
                <w:lang w:val="zh-TW" w:eastAsia="zh-TW"/>
              </w:rPr>
            </w:pPr>
            <w:r>
              <w:rPr>
                <w:rFonts w:hint="eastAsia" w:ascii="微软雅黑" w:hAnsi="微软雅黑" w:eastAsia="微软雅黑" w:cs="微软雅黑"/>
                <w:i w:val="0"/>
                <w:iCs w:val="0"/>
                <w:caps w:val="0"/>
                <w:color w:val="333333"/>
                <w:spacing w:val="0"/>
                <w:sz w:val="16"/>
                <w:szCs w:val="16"/>
                <w:shd w:val="clear" w:fill="FFFFFF"/>
                <w:lang w:val="zh-TW" w:eastAsia="zh-TW"/>
              </w:rPr>
              <w:t>需求参数</w:t>
            </w:r>
          </w:p>
        </w:tc>
        <w:tc>
          <w:tcPr>
            <w:tcW w:w="206" w:type="pct"/>
            <w:vAlign w:val="center"/>
          </w:tcPr>
          <w:p w14:paraId="1F4F5DF0">
            <w:pPr>
              <w:spacing w:after="0" w:line="240" w:lineRule="auto"/>
              <w:jc w:val="center"/>
              <w:rPr>
                <w:rFonts w:ascii="微软雅黑" w:hAnsi="微软雅黑" w:eastAsia="微软雅黑" w:cs="微软雅黑"/>
                <w:i w:val="0"/>
                <w:iCs w:val="0"/>
                <w:caps w:val="0"/>
                <w:color w:val="333333"/>
                <w:spacing w:val="0"/>
                <w:sz w:val="16"/>
                <w:szCs w:val="16"/>
                <w:shd w:val="clear" w:fill="FFFFFF"/>
                <w:lang w:val="zh-TW" w:eastAsia="zh-TW"/>
              </w:rPr>
            </w:pPr>
            <w:r>
              <w:rPr>
                <w:rFonts w:hint="eastAsia" w:ascii="微软雅黑" w:hAnsi="微软雅黑" w:eastAsia="微软雅黑" w:cs="微软雅黑"/>
                <w:i w:val="0"/>
                <w:iCs w:val="0"/>
                <w:caps w:val="0"/>
                <w:color w:val="333333"/>
                <w:spacing w:val="0"/>
                <w:sz w:val="16"/>
                <w:szCs w:val="16"/>
                <w:shd w:val="clear" w:fill="FFFFFF"/>
                <w:lang w:val="zh-TW" w:eastAsia="zh-TW"/>
              </w:rPr>
              <w:t>单位</w:t>
            </w:r>
          </w:p>
        </w:tc>
        <w:tc>
          <w:tcPr>
            <w:tcW w:w="256" w:type="pct"/>
            <w:vAlign w:val="center"/>
          </w:tcPr>
          <w:p w14:paraId="16D5B423">
            <w:pPr>
              <w:spacing w:after="0" w:line="240" w:lineRule="auto"/>
              <w:jc w:val="center"/>
              <w:rPr>
                <w:rFonts w:hint="eastAsia" w:ascii="微软雅黑" w:hAnsi="微软雅黑" w:eastAsia="微软雅黑" w:cs="微软雅黑"/>
                <w:i w:val="0"/>
                <w:iCs w:val="0"/>
                <w:caps w:val="0"/>
                <w:color w:val="333333"/>
                <w:spacing w:val="0"/>
                <w:sz w:val="16"/>
                <w:szCs w:val="16"/>
                <w:shd w:val="clear" w:fill="FFFFFF"/>
                <w:lang w:val="zh-TW" w:eastAsia="zh-TW"/>
              </w:rPr>
            </w:pPr>
            <w:r>
              <w:rPr>
                <w:rFonts w:hint="eastAsia" w:ascii="微软雅黑" w:hAnsi="微软雅黑" w:eastAsia="微软雅黑" w:cs="微软雅黑"/>
                <w:i w:val="0"/>
                <w:iCs w:val="0"/>
                <w:caps w:val="0"/>
                <w:color w:val="333333"/>
                <w:spacing w:val="0"/>
                <w:sz w:val="16"/>
                <w:szCs w:val="16"/>
                <w:shd w:val="clear" w:fill="FFFFFF"/>
                <w:lang w:val="zh-TW" w:eastAsia="zh-TW"/>
              </w:rPr>
              <w:t>数量</w:t>
            </w:r>
          </w:p>
        </w:tc>
        <w:tc>
          <w:tcPr>
            <w:tcW w:w="398" w:type="pct"/>
            <w:vAlign w:val="center"/>
          </w:tcPr>
          <w:p w14:paraId="4E32233E">
            <w:pPr>
              <w:spacing w:after="0" w:line="240" w:lineRule="auto"/>
              <w:jc w:val="center"/>
              <w:rPr>
                <w:rFonts w:hint="eastAsia" w:ascii="微软雅黑" w:hAnsi="微软雅黑" w:eastAsia="微软雅黑" w:cs="微软雅黑"/>
                <w:i w:val="0"/>
                <w:iCs w:val="0"/>
                <w:caps w:val="0"/>
                <w:color w:val="333333"/>
                <w:spacing w:val="0"/>
                <w:sz w:val="16"/>
                <w:szCs w:val="16"/>
                <w:shd w:val="clear" w:fill="FFFFFF"/>
                <w:lang w:val="en-US" w:eastAsia="zh-CN"/>
              </w:rPr>
            </w:pPr>
            <w:r>
              <w:rPr>
                <w:rFonts w:hint="eastAsia" w:ascii="微软雅黑" w:hAnsi="微软雅黑" w:eastAsia="微软雅黑" w:cs="微软雅黑"/>
                <w:i w:val="0"/>
                <w:iCs w:val="0"/>
                <w:caps w:val="0"/>
                <w:color w:val="333333"/>
                <w:spacing w:val="0"/>
                <w:sz w:val="16"/>
                <w:szCs w:val="16"/>
                <w:shd w:val="clear" w:fill="FFFFFF"/>
                <w:lang w:val="en-US" w:eastAsia="zh-CN"/>
              </w:rPr>
              <w:t>单价（元）</w:t>
            </w:r>
          </w:p>
        </w:tc>
        <w:tc>
          <w:tcPr>
            <w:tcW w:w="431" w:type="pct"/>
            <w:vAlign w:val="center"/>
          </w:tcPr>
          <w:p w14:paraId="60D6DDA9">
            <w:pPr>
              <w:spacing w:after="0" w:line="240" w:lineRule="auto"/>
              <w:jc w:val="center"/>
              <w:rPr>
                <w:rFonts w:hint="eastAsia" w:ascii="微软雅黑" w:hAnsi="微软雅黑" w:eastAsia="微软雅黑" w:cs="微软雅黑"/>
                <w:i w:val="0"/>
                <w:iCs w:val="0"/>
                <w:caps w:val="0"/>
                <w:color w:val="333333"/>
                <w:spacing w:val="0"/>
                <w:sz w:val="16"/>
                <w:szCs w:val="16"/>
                <w:shd w:val="clear" w:fill="FFFFFF"/>
                <w:lang w:val="en-US" w:eastAsia="zh-CN"/>
              </w:rPr>
            </w:pPr>
            <w:r>
              <w:rPr>
                <w:rFonts w:hint="eastAsia" w:ascii="微软雅黑" w:hAnsi="微软雅黑" w:eastAsia="微软雅黑" w:cs="微软雅黑"/>
                <w:i w:val="0"/>
                <w:iCs w:val="0"/>
                <w:caps w:val="0"/>
                <w:color w:val="333333"/>
                <w:spacing w:val="0"/>
                <w:sz w:val="16"/>
                <w:szCs w:val="16"/>
                <w:shd w:val="clear" w:fill="FFFFFF"/>
                <w:lang w:val="en-US" w:eastAsia="zh-CN"/>
              </w:rPr>
              <w:t>小计（元）</w:t>
            </w:r>
          </w:p>
        </w:tc>
      </w:tr>
      <w:tr w14:paraId="19745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324" w:type="pct"/>
            <w:vAlign w:val="center"/>
          </w:tcPr>
          <w:p w14:paraId="31F6E3B3">
            <w:pPr>
              <w:spacing w:after="0" w:line="240" w:lineRule="auto"/>
              <w:jc w:val="center"/>
              <w:rPr>
                <w:rFonts w:hint="eastAsia" w:ascii="微软雅黑" w:hAnsi="微软雅黑" w:eastAsia="微软雅黑" w:cs="微软雅黑"/>
                <w:i w:val="0"/>
                <w:iCs w:val="0"/>
                <w:caps w:val="0"/>
                <w:color w:val="333333"/>
                <w:spacing w:val="0"/>
                <w:sz w:val="16"/>
                <w:szCs w:val="16"/>
                <w:shd w:val="clear" w:fill="FFFFFF"/>
                <w:lang w:val="en-US" w:eastAsia="zh-CN"/>
              </w:rPr>
            </w:pPr>
            <w:r>
              <w:rPr>
                <w:rFonts w:hint="eastAsia" w:ascii="仿宋" w:hAnsi="仿宋" w:eastAsia="仿宋" w:cs="仿宋"/>
                <w:i w:val="0"/>
                <w:iCs w:val="0"/>
                <w:color w:val="000000"/>
                <w:kern w:val="0"/>
                <w:sz w:val="22"/>
                <w:szCs w:val="22"/>
                <w:u w:val="none" w:color="000000"/>
                <w:lang w:val="en-US" w:eastAsia="zh-CN" w:bidi="ar"/>
              </w:rPr>
              <w:t>1</w:t>
            </w:r>
          </w:p>
        </w:tc>
        <w:tc>
          <w:tcPr>
            <w:tcW w:w="907" w:type="pct"/>
            <w:vAlign w:val="center"/>
          </w:tcPr>
          <w:p w14:paraId="06C0EA7E">
            <w:pPr>
              <w:spacing w:after="0" w:line="240" w:lineRule="auto"/>
              <w:jc w:val="center"/>
              <w:rPr>
                <w:rFonts w:hint="eastAsia" w:ascii="微软雅黑" w:hAnsi="微软雅黑" w:eastAsia="微软雅黑" w:cs="微软雅黑"/>
                <w:i w:val="0"/>
                <w:iCs w:val="0"/>
                <w:caps w:val="0"/>
                <w:color w:val="333333"/>
                <w:spacing w:val="0"/>
                <w:sz w:val="16"/>
                <w:szCs w:val="16"/>
                <w:shd w:val="clear" w:fill="FFFFFF"/>
                <w:lang w:val="en-US" w:eastAsia="zh-CN"/>
              </w:rPr>
            </w:pPr>
            <w:r>
              <w:rPr>
                <w:rFonts w:hint="eastAsia" w:ascii="微软雅黑" w:hAnsi="微软雅黑" w:eastAsia="微软雅黑" w:cs="微软雅黑"/>
                <w:i w:val="0"/>
                <w:iCs w:val="0"/>
                <w:caps w:val="0"/>
                <w:color w:val="333333"/>
                <w:spacing w:val="0"/>
                <w:sz w:val="16"/>
                <w:szCs w:val="16"/>
                <w:shd w:val="clear" w:fill="FFFFFF"/>
                <w:lang w:val="en-US" w:eastAsia="zh-CN"/>
              </w:rPr>
              <w:t>应用交付安全网关（零信任网关）</w:t>
            </w:r>
          </w:p>
        </w:tc>
        <w:tc>
          <w:tcPr>
            <w:tcW w:w="2475" w:type="pct"/>
            <w:vAlign w:val="center"/>
          </w:tcPr>
          <w:p w14:paraId="66101774">
            <w:pPr>
              <w:spacing w:after="0" w:line="240" w:lineRule="auto"/>
              <w:jc w:val="left"/>
              <w:rPr>
                <w:rFonts w:hint="eastAsia" w:ascii="微软雅黑" w:hAnsi="微软雅黑" w:eastAsia="微软雅黑" w:cs="微软雅黑"/>
                <w:i w:val="0"/>
                <w:iCs w:val="0"/>
                <w:caps w:val="0"/>
                <w:color w:val="333333"/>
                <w:spacing w:val="0"/>
                <w:sz w:val="16"/>
                <w:szCs w:val="16"/>
                <w:shd w:val="clear" w:fill="FFFFFF"/>
                <w:lang w:val="en-US" w:eastAsia="zh-CN"/>
              </w:rPr>
            </w:pPr>
            <w:r>
              <w:rPr>
                <w:rFonts w:hint="eastAsia" w:ascii="微软雅黑" w:hAnsi="微软雅黑" w:eastAsia="微软雅黑" w:cs="微软雅黑"/>
                <w:i w:val="0"/>
                <w:iCs w:val="0"/>
                <w:caps w:val="0"/>
                <w:color w:val="333333"/>
                <w:spacing w:val="0"/>
                <w:sz w:val="16"/>
                <w:szCs w:val="16"/>
                <w:shd w:val="clear" w:fill="FFFFFF"/>
                <w:lang w:val="en-US" w:eastAsia="zh-CN"/>
              </w:rPr>
              <w:t>1、硬件规格2U机架式，双电源，内存≥32G，千兆电口≥8个、万兆光口≥4个、扩展槽≥1个，硬盘IOPS≥2000、硬盘容量≥1TB，资源发布点≥300个，并发请求数≥20K。</w:t>
            </w:r>
            <w:r>
              <w:rPr>
                <w:rFonts w:hint="eastAsia" w:ascii="微软雅黑" w:hAnsi="微软雅黑" w:eastAsia="微软雅黑" w:cs="微软雅黑"/>
                <w:i w:val="0"/>
                <w:iCs w:val="0"/>
                <w:caps w:val="0"/>
                <w:color w:val="333333"/>
                <w:spacing w:val="0"/>
                <w:sz w:val="16"/>
                <w:szCs w:val="16"/>
                <w:shd w:val="clear" w:fill="FFFFFF"/>
                <w:lang w:val="en-US" w:eastAsia="zh-CN"/>
              </w:rPr>
              <w:br w:type="textWrapping"/>
            </w:r>
            <w:r>
              <w:rPr>
                <w:rFonts w:hint="eastAsia" w:ascii="微软雅黑" w:hAnsi="微软雅黑" w:eastAsia="微软雅黑" w:cs="微软雅黑"/>
                <w:i w:val="0"/>
                <w:iCs w:val="0"/>
                <w:caps w:val="0"/>
                <w:color w:val="333333"/>
                <w:spacing w:val="0"/>
                <w:sz w:val="16"/>
                <w:szCs w:val="16"/>
                <w:shd w:val="clear" w:fill="FFFFFF"/>
                <w:lang w:val="en-US" w:eastAsia="zh-CN"/>
              </w:rPr>
              <w:t>2、支持API管理功能，能够根据业务的情况自动发现API接口，并且可以对识别出来的API添加安全策略，安全策略包括但不限于限流、IP白名单、IP黑名单.</w:t>
            </w:r>
            <w:r>
              <w:rPr>
                <w:rFonts w:hint="eastAsia" w:ascii="微软雅黑" w:hAnsi="微软雅黑" w:eastAsia="微软雅黑" w:cs="微软雅黑"/>
                <w:i w:val="0"/>
                <w:iCs w:val="0"/>
                <w:caps w:val="0"/>
                <w:color w:val="333333"/>
                <w:spacing w:val="0"/>
                <w:sz w:val="16"/>
                <w:szCs w:val="16"/>
                <w:shd w:val="clear" w:fill="FFFFFF"/>
                <w:lang w:val="en-US" w:eastAsia="zh-CN"/>
              </w:rPr>
              <w:br w:type="textWrapping"/>
            </w:r>
            <w:r>
              <w:rPr>
                <w:rFonts w:hint="eastAsia" w:ascii="微软雅黑" w:hAnsi="微软雅黑" w:eastAsia="微软雅黑" w:cs="微软雅黑"/>
                <w:i w:val="0"/>
                <w:iCs w:val="0"/>
                <w:caps w:val="0"/>
                <w:color w:val="333333"/>
                <w:spacing w:val="0"/>
                <w:sz w:val="16"/>
                <w:szCs w:val="16"/>
                <w:shd w:val="clear" w:fill="FFFFFF"/>
                <w:lang w:val="en-US" w:eastAsia="zh-CN"/>
              </w:rPr>
              <w:t>3、提供云证书管理平台以代理签发可信证书，避免因网络问题导致的无法申请证书，支持通过云平台自动续签证书。提供IPv6评分检测服务，对用户全网IPv6支持程度进行检测，计算IPv6支持度，并根据IPv6评分检测结果进行整改。</w:t>
            </w:r>
            <w:r>
              <w:rPr>
                <w:rFonts w:hint="eastAsia" w:ascii="微软雅黑" w:hAnsi="微软雅黑" w:eastAsia="微软雅黑" w:cs="微软雅黑"/>
                <w:i w:val="0"/>
                <w:iCs w:val="0"/>
                <w:caps w:val="0"/>
                <w:color w:val="333333"/>
                <w:spacing w:val="0"/>
                <w:sz w:val="16"/>
                <w:szCs w:val="16"/>
                <w:shd w:val="clear" w:fill="FFFFFF"/>
                <w:lang w:val="en-US" w:eastAsia="zh-CN"/>
              </w:rPr>
              <w:br w:type="textWrapping"/>
            </w:r>
            <w:r>
              <w:rPr>
                <w:rFonts w:hint="eastAsia" w:ascii="微软雅黑" w:hAnsi="微软雅黑" w:eastAsia="微软雅黑" w:cs="微软雅黑"/>
                <w:i w:val="0"/>
                <w:iCs w:val="0"/>
                <w:caps w:val="0"/>
                <w:color w:val="333333"/>
                <w:spacing w:val="0"/>
                <w:sz w:val="16"/>
                <w:szCs w:val="16"/>
                <w:shd w:val="clear" w:fill="FFFFFF"/>
                <w:lang w:val="en-US" w:eastAsia="zh-CN"/>
              </w:rPr>
              <w:t>4、支持主动安全防护，以拦截恶意的Bot攻击，启用安全防护的网站，用户在第一次访问时弹出安全检测界面，通过对用户环境的情况进行检测正确后再放通访问；</w:t>
            </w:r>
            <w:r>
              <w:rPr>
                <w:rFonts w:hint="eastAsia" w:ascii="微软雅黑" w:hAnsi="微软雅黑" w:eastAsia="微软雅黑" w:cs="微软雅黑"/>
                <w:i w:val="0"/>
                <w:iCs w:val="0"/>
                <w:caps w:val="0"/>
                <w:color w:val="333333"/>
                <w:spacing w:val="0"/>
                <w:sz w:val="16"/>
                <w:szCs w:val="16"/>
                <w:shd w:val="clear" w:fill="FFFFFF"/>
                <w:lang w:val="en-US" w:eastAsia="zh-CN"/>
              </w:rPr>
              <w:br w:type="textWrapping"/>
            </w:r>
            <w:r>
              <w:rPr>
                <w:rFonts w:hint="eastAsia" w:ascii="微软雅黑" w:hAnsi="微软雅黑" w:eastAsia="微软雅黑" w:cs="微软雅黑"/>
                <w:i w:val="0"/>
                <w:iCs w:val="0"/>
                <w:caps w:val="0"/>
                <w:color w:val="333333"/>
                <w:spacing w:val="0"/>
                <w:sz w:val="16"/>
                <w:szCs w:val="16"/>
                <w:shd w:val="clear" w:fill="FFFFFF"/>
                <w:lang w:val="en-US" w:eastAsia="zh-CN"/>
              </w:rPr>
              <w:t>5、支持MCP协议，支持对接AI Agent客户端以实现业务问题的智能化分析以及配置管理，支持MCP接口提供资源管理、基础设施、日志查询以及配置操作；支持通过自然语言描述进行日志查询和统计分析，支持使用大模型查询日志和生成自定义统计报表，用户通过自然语言的描述进行询问，系统能够根据用户的描述查询日志进行列表展示，以及根据用户需求选择合适的报表类型进行展示。</w:t>
            </w:r>
            <w:r>
              <w:rPr>
                <w:rFonts w:hint="eastAsia" w:ascii="微软雅黑" w:hAnsi="微软雅黑" w:eastAsia="微软雅黑" w:cs="微软雅黑"/>
                <w:i w:val="0"/>
                <w:iCs w:val="0"/>
                <w:caps w:val="0"/>
                <w:color w:val="333333"/>
                <w:spacing w:val="0"/>
                <w:sz w:val="16"/>
                <w:szCs w:val="16"/>
                <w:shd w:val="clear" w:fill="FFFFFF"/>
                <w:lang w:val="en-US" w:eastAsia="zh-CN"/>
              </w:rPr>
              <w:br w:type="textWrapping"/>
            </w:r>
            <w:r>
              <w:rPr>
                <w:rFonts w:hint="eastAsia" w:ascii="微软雅黑" w:hAnsi="微软雅黑" w:eastAsia="微软雅黑" w:cs="微软雅黑"/>
                <w:i w:val="0"/>
                <w:iCs w:val="0"/>
                <w:caps w:val="0"/>
                <w:color w:val="333333"/>
                <w:spacing w:val="0"/>
                <w:sz w:val="16"/>
                <w:szCs w:val="16"/>
                <w:shd w:val="clear" w:fill="FFFFFF"/>
                <w:lang w:val="en-US" w:eastAsia="zh-CN"/>
              </w:rPr>
              <w:t>6、支持数据脱敏、页面水印和内容保护的数据安全功能，数据脱敏可配置手机号、身份证号脱敏，页面水印可配置是否显示用户名、水印文字、水印文字颜色、字体大小、透明度、旋转角度、间距等参数，内容保护可配置禁止复制、禁止右键菜单、禁止选择文本的参数；</w:t>
            </w:r>
            <w:r>
              <w:rPr>
                <w:rFonts w:hint="eastAsia" w:ascii="微软雅黑" w:hAnsi="微软雅黑" w:eastAsia="微软雅黑" w:cs="微软雅黑"/>
                <w:i w:val="0"/>
                <w:iCs w:val="0"/>
                <w:caps w:val="0"/>
                <w:color w:val="333333"/>
                <w:spacing w:val="0"/>
                <w:sz w:val="16"/>
                <w:szCs w:val="16"/>
                <w:shd w:val="clear" w:fill="FFFFFF"/>
                <w:lang w:val="en-US" w:eastAsia="zh-CN"/>
              </w:rPr>
              <w:br w:type="textWrapping"/>
            </w:r>
            <w:r>
              <w:rPr>
                <w:rFonts w:hint="eastAsia" w:ascii="微软雅黑" w:hAnsi="微软雅黑" w:eastAsia="微软雅黑" w:cs="微软雅黑"/>
                <w:i w:val="0"/>
                <w:iCs w:val="0"/>
                <w:caps w:val="0"/>
                <w:color w:val="333333"/>
                <w:spacing w:val="0"/>
                <w:sz w:val="16"/>
                <w:szCs w:val="16"/>
                <w:shd w:val="clear" w:fill="FFFFFF"/>
                <w:lang w:val="en-US" w:eastAsia="zh-CN"/>
              </w:rPr>
              <w:t>7、支持可视化访问策略配置，可以像流程图一样配置访问策略，支持的条件节点包括但不限于时间、IP地址、地理位置、路径、HTTP方法、浏览器类型、终端类型、请求头字段、用户认证、健康探测，支持的动作节点包括但不限于直接访问、禁止访问、镜像访问、使用SDP访问、页面重定向、自定义响应、断开连接</w:t>
            </w:r>
            <w:r>
              <w:rPr>
                <w:rFonts w:hint="eastAsia" w:ascii="微软雅黑" w:hAnsi="微软雅黑" w:eastAsia="微软雅黑" w:cs="微软雅黑"/>
                <w:i w:val="0"/>
                <w:iCs w:val="0"/>
                <w:caps w:val="0"/>
                <w:color w:val="333333"/>
                <w:spacing w:val="0"/>
                <w:sz w:val="16"/>
                <w:szCs w:val="16"/>
                <w:shd w:val="clear" w:fill="FFFFFF"/>
                <w:lang w:val="en-US" w:eastAsia="zh-CN"/>
              </w:rPr>
              <w:br w:type="textWrapping"/>
            </w:r>
            <w:r>
              <w:rPr>
                <w:rFonts w:hint="eastAsia" w:ascii="微软雅黑" w:hAnsi="微软雅黑" w:eastAsia="微软雅黑" w:cs="微软雅黑"/>
                <w:i w:val="0"/>
                <w:iCs w:val="0"/>
                <w:caps w:val="0"/>
                <w:color w:val="333333"/>
                <w:spacing w:val="0"/>
                <w:sz w:val="16"/>
                <w:szCs w:val="16"/>
                <w:shd w:val="clear" w:fill="FFFFFF"/>
                <w:lang w:val="en-US" w:eastAsia="zh-CN"/>
              </w:rPr>
              <w:t>8、支持认证过程的零信任安全防护，对可疑用户要求其进行二次认证，支持终端记忆，用户在统一终端完成二次认证后，指定时间内可免除二次认证；支持访问过程的零信任安全防护，支持终端发生变化时配置重新认证，支持用户短时间内访问QPS超限后进行告警、临时封禁和永久封禁，支持用户短时间内访问不同反代域名次数超限后进行告警、临时封禁和永久封禁。</w:t>
            </w:r>
            <w:r>
              <w:rPr>
                <w:rFonts w:hint="eastAsia" w:ascii="微软雅黑" w:hAnsi="微软雅黑" w:eastAsia="微软雅黑" w:cs="微软雅黑"/>
                <w:i w:val="0"/>
                <w:iCs w:val="0"/>
                <w:caps w:val="0"/>
                <w:color w:val="333333"/>
                <w:spacing w:val="0"/>
                <w:sz w:val="16"/>
                <w:szCs w:val="16"/>
                <w:shd w:val="clear" w:fill="FFFFFF"/>
                <w:lang w:val="en-US" w:eastAsia="zh-CN"/>
              </w:rPr>
              <w:br w:type="textWrapping"/>
            </w:r>
            <w:r>
              <w:rPr>
                <w:rFonts w:hint="eastAsia" w:ascii="微软雅黑" w:hAnsi="微软雅黑" w:eastAsia="微软雅黑" w:cs="微软雅黑"/>
                <w:i w:val="0"/>
                <w:iCs w:val="0"/>
                <w:caps w:val="0"/>
                <w:color w:val="333333"/>
                <w:spacing w:val="0"/>
                <w:sz w:val="16"/>
                <w:szCs w:val="16"/>
                <w:shd w:val="clear" w:fill="FFFFFF"/>
                <w:lang w:val="en-US" w:eastAsia="zh-CN"/>
              </w:rPr>
              <w:t>9、支持对第三方提供API，API的功能范围包括但不限于HTTP资源的管理、TCP/UDP资源的管理、访问策略的查询、证书的管理、本地用户的管理；支持AA方式进行多机部署，在单台出现故障时，能在1s内切换至另一台服务器进行服务，避免出现单点故障；业务端支持双活运行，两台机器同时提供具体业务，提升业务性能。</w:t>
            </w:r>
            <w:r>
              <w:rPr>
                <w:rFonts w:hint="eastAsia" w:ascii="微软雅黑" w:hAnsi="微软雅黑" w:eastAsia="微软雅黑" w:cs="微软雅黑"/>
                <w:i w:val="0"/>
                <w:iCs w:val="0"/>
                <w:caps w:val="0"/>
                <w:color w:val="333333"/>
                <w:spacing w:val="0"/>
                <w:sz w:val="16"/>
                <w:szCs w:val="16"/>
                <w:shd w:val="clear" w:fill="FFFFFF"/>
                <w:lang w:val="en-US" w:eastAsia="zh-CN"/>
              </w:rPr>
              <w:br w:type="textWrapping"/>
            </w:r>
            <w:r>
              <w:rPr>
                <w:rFonts w:hint="eastAsia" w:ascii="微软雅黑" w:hAnsi="微软雅黑" w:eastAsia="微软雅黑" w:cs="微软雅黑"/>
                <w:i w:val="0"/>
                <w:iCs w:val="0"/>
                <w:caps w:val="0"/>
                <w:color w:val="333333"/>
                <w:spacing w:val="0"/>
                <w:sz w:val="16"/>
                <w:szCs w:val="16"/>
                <w:shd w:val="clear" w:fill="FFFFFF"/>
                <w:lang w:val="en-US" w:eastAsia="zh-CN"/>
              </w:rPr>
              <w:t>10、支持通过微信对资源一键断网，支持联动DNS系统进行资源发布，即发布资源时同步DNS域名配置，支持A、AAAA、CNAME记录的同步；支持联动DNS服务器签发通配符可信证书。</w:t>
            </w:r>
            <w:r>
              <w:rPr>
                <w:rFonts w:hint="eastAsia" w:ascii="微软雅黑" w:hAnsi="微软雅黑" w:eastAsia="微软雅黑" w:cs="微软雅黑"/>
                <w:i w:val="0"/>
                <w:iCs w:val="0"/>
                <w:caps w:val="0"/>
                <w:color w:val="333333"/>
                <w:spacing w:val="0"/>
                <w:sz w:val="16"/>
                <w:szCs w:val="16"/>
                <w:shd w:val="clear" w:fill="FFFFFF"/>
                <w:lang w:val="en-US" w:eastAsia="zh-CN"/>
              </w:rPr>
              <w:br w:type="textWrapping"/>
            </w:r>
            <w:r>
              <w:rPr>
                <w:rFonts w:hint="eastAsia" w:ascii="微软雅黑" w:hAnsi="微软雅黑" w:eastAsia="微软雅黑" w:cs="微软雅黑"/>
                <w:i w:val="0"/>
                <w:iCs w:val="0"/>
                <w:caps w:val="0"/>
                <w:color w:val="333333"/>
                <w:spacing w:val="0"/>
                <w:sz w:val="16"/>
                <w:szCs w:val="16"/>
                <w:shd w:val="clear" w:fill="FFFFFF"/>
                <w:lang w:val="en-US" w:eastAsia="zh-CN"/>
              </w:rPr>
              <w:t>11、支持记录与查询全量日志，包括但不限于用户账号、用户IP、终端、请求时间、访问URL、请求结果； 支持日志至少存储180天，存储日志可实时查询。支持根据用户的访问HTTP协议（http/https/http2）以及IP协议（IPv4/IPv6）进行统计分析，并通过折线图进行展示。</w:t>
            </w:r>
            <w:r>
              <w:rPr>
                <w:rFonts w:hint="eastAsia" w:ascii="微软雅黑" w:hAnsi="微软雅黑" w:eastAsia="微软雅黑" w:cs="微软雅黑"/>
                <w:i w:val="0"/>
                <w:iCs w:val="0"/>
                <w:caps w:val="0"/>
                <w:color w:val="333333"/>
                <w:spacing w:val="0"/>
                <w:sz w:val="16"/>
                <w:szCs w:val="16"/>
                <w:shd w:val="clear" w:fill="FFFFFF"/>
                <w:lang w:val="en-US" w:eastAsia="zh-CN"/>
              </w:rPr>
              <w:br w:type="textWrapping"/>
            </w:r>
            <w:r>
              <w:rPr>
                <w:rFonts w:hint="eastAsia" w:ascii="微软雅黑" w:hAnsi="微软雅黑" w:eastAsia="微软雅黑" w:cs="微软雅黑"/>
                <w:i w:val="0"/>
                <w:iCs w:val="0"/>
                <w:caps w:val="0"/>
                <w:color w:val="333333"/>
                <w:spacing w:val="0"/>
                <w:sz w:val="16"/>
                <w:szCs w:val="16"/>
                <w:shd w:val="clear" w:fill="FFFFFF"/>
                <w:lang w:val="en-US" w:eastAsia="zh-CN"/>
              </w:rPr>
              <w:t>12、支持客户端VPN功能，支持Windows、MacOS、iOS、安卓操作系统的客户端访问，客户端可以通过VPN协议连接接入内部网络，支持通过客户端下发内网DNS配置，用户使用客户端访问时可以解析内网DNS地址，支持对客户端的连接记录日志，包括但不限于用户账号、用户组、用户IP、连接时间、源IP、源端口、目的IP、目的端口。</w:t>
            </w:r>
            <w:r>
              <w:rPr>
                <w:rFonts w:hint="eastAsia" w:ascii="微软雅黑" w:hAnsi="微软雅黑" w:eastAsia="微软雅黑" w:cs="微软雅黑"/>
                <w:i w:val="0"/>
                <w:iCs w:val="0"/>
                <w:caps w:val="0"/>
                <w:color w:val="333333"/>
                <w:spacing w:val="0"/>
                <w:sz w:val="16"/>
                <w:szCs w:val="16"/>
                <w:shd w:val="clear" w:fill="FFFFFF"/>
                <w:lang w:val="en-US" w:eastAsia="zh-CN"/>
              </w:rPr>
              <w:br w:type="textWrapping"/>
            </w:r>
            <w:r>
              <w:rPr>
                <w:rFonts w:hint="eastAsia" w:ascii="微软雅黑" w:hAnsi="微软雅黑" w:eastAsia="微软雅黑" w:cs="微软雅黑"/>
                <w:i w:val="0"/>
                <w:iCs w:val="0"/>
                <w:caps w:val="0"/>
                <w:color w:val="333333"/>
                <w:spacing w:val="0"/>
                <w:sz w:val="16"/>
                <w:szCs w:val="16"/>
                <w:shd w:val="clear" w:fill="FFFFFF"/>
                <w:lang w:val="en-US" w:eastAsia="zh-CN"/>
              </w:rPr>
              <w:t>13、设备提供5年质保及原厂工程师安装服务，并配备万兆光口所需的光模块（不少于8个）及光纤跳线等耗材与配件。</w:t>
            </w:r>
          </w:p>
        </w:tc>
        <w:tc>
          <w:tcPr>
            <w:tcW w:w="206" w:type="pct"/>
            <w:vAlign w:val="center"/>
          </w:tcPr>
          <w:p w14:paraId="52D4767B">
            <w:pPr>
              <w:spacing w:after="0" w:line="240" w:lineRule="auto"/>
              <w:jc w:val="center"/>
              <w:rPr>
                <w:rFonts w:hint="eastAsia" w:ascii="微软雅黑" w:hAnsi="微软雅黑" w:eastAsia="微软雅黑" w:cs="微软雅黑"/>
                <w:i w:val="0"/>
                <w:iCs w:val="0"/>
                <w:caps w:val="0"/>
                <w:color w:val="333333"/>
                <w:spacing w:val="0"/>
                <w:sz w:val="16"/>
                <w:szCs w:val="16"/>
                <w:shd w:val="clear" w:fill="FFFFFF"/>
                <w:lang w:val="en-US" w:eastAsia="zh-CN"/>
              </w:rPr>
            </w:pPr>
            <w:r>
              <w:rPr>
                <w:rFonts w:hint="eastAsia" w:ascii="微软雅黑" w:hAnsi="微软雅黑" w:eastAsia="微软雅黑" w:cs="微软雅黑"/>
                <w:i w:val="0"/>
                <w:iCs w:val="0"/>
                <w:caps w:val="0"/>
                <w:color w:val="333333"/>
                <w:spacing w:val="0"/>
                <w:sz w:val="16"/>
                <w:szCs w:val="16"/>
                <w:shd w:val="clear" w:fill="FFFFFF"/>
                <w:lang w:val="en-US" w:eastAsia="zh-CN"/>
              </w:rPr>
              <w:t>台</w:t>
            </w:r>
          </w:p>
        </w:tc>
        <w:tc>
          <w:tcPr>
            <w:tcW w:w="256" w:type="pct"/>
            <w:vAlign w:val="center"/>
          </w:tcPr>
          <w:p w14:paraId="6FB7FEF9">
            <w:pPr>
              <w:spacing w:after="0" w:line="240" w:lineRule="auto"/>
              <w:jc w:val="center"/>
              <w:rPr>
                <w:rFonts w:hint="eastAsia" w:ascii="微软雅黑" w:hAnsi="微软雅黑" w:eastAsia="微软雅黑" w:cs="微软雅黑"/>
                <w:i w:val="0"/>
                <w:iCs w:val="0"/>
                <w:caps w:val="0"/>
                <w:color w:val="333333"/>
                <w:spacing w:val="0"/>
                <w:sz w:val="16"/>
                <w:szCs w:val="16"/>
                <w:shd w:val="clear" w:fill="FFFFFF"/>
                <w:lang w:val="en-US" w:eastAsia="zh-CN"/>
              </w:rPr>
            </w:pPr>
            <w:r>
              <w:rPr>
                <w:rFonts w:hint="eastAsia" w:ascii="微软雅黑" w:hAnsi="微软雅黑" w:eastAsia="微软雅黑" w:cs="微软雅黑"/>
                <w:i w:val="0"/>
                <w:iCs w:val="0"/>
                <w:caps w:val="0"/>
                <w:color w:val="333333"/>
                <w:spacing w:val="0"/>
                <w:sz w:val="16"/>
                <w:szCs w:val="16"/>
                <w:shd w:val="clear" w:fill="FFFFFF"/>
                <w:lang w:val="en-US" w:eastAsia="zh-CN"/>
              </w:rPr>
              <w:t>1</w:t>
            </w:r>
          </w:p>
        </w:tc>
        <w:tc>
          <w:tcPr>
            <w:tcW w:w="398" w:type="pct"/>
            <w:vAlign w:val="center"/>
          </w:tcPr>
          <w:p w14:paraId="3F7CCB60">
            <w:pPr>
              <w:spacing w:after="0" w:line="240" w:lineRule="auto"/>
              <w:jc w:val="center"/>
              <w:rPr>
                <w:rFonts w:hint="eastAsia" w:ascii="微软雅黑" w:hAnsi="微软雅黑" w:eastAsia="微软雅黑" w:cs="微软雅黑"/>
                <w:i w:val="0"/>
                <w:iCs w:val="0"/>
                <w:caps w:val="0"/>
                <w:color w:val="333333"/>
                <w:spacing w:val="0"/>
                <w:sz w:val="16"/>
                <w:szCs w:val="16"/>
                <w:shd w:val="clear" w:fill="FFFFFF"/>
                <w:lang w:val="zh-TW" w:eastAsia="zh-CN"/>
              </w:rPr>
            </w:pPr>
          </w:p>
        </w:tc>
        <w:tc>
          <w:tcPr>
            <w:tcW w:w="431" w:type="pct"/>
            <w:vAlign w:val="center"/>
          </w:tcPr>
          <w:p w14:paraId="576C41A4">
            <w:pPr>
              <w:spacing w:after="0" w:line="240" w:lineRule="auto"/>
              <w:jc w:val="center"/>
              <w:rPr>
                <w:rFonts w:hint="eastAsia" w:ascii="方正仿宋_GB2312" w:hAnsi="方正仿宋_GB2312" w:eastAsia="方正仿宋_GB2312" w:cs="方正仿宋_GB2312"/>
                <w:i w:val="0"/>
                <w:iCs w:val="0"/>
                <w:caps w:val="0"/>
                <w:color w:val="333333"/>
                <w:spacing w:val="0"/>
                <w:sz w:val="16"/>
                <w:szCs w:val="16"/>
                <w:shd w:val="clear" w:fill="FFFFFF"/>
                <w:lang w:val="zh-TW"/>
              </w:rPr>
            </w:pPr>
          </w:p>
        </w:tc>
      </w:tr>
      <w:tr w14:paraId="0EE17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324" w:type="pct"/>
            <w:vAlign w:val="center"/>
          </w:tcPr>
          <w:p w14:paraId="0EEA6839">
            <w:pPr>
              <w:spacing w:after="0" w:line="240" w:lineRule="auto"/>
              <w:jc w:val="center"/>
              <w:rPr>
                <w:rFonts w:hint="default" w:ascii="微软雅黑" w:hAnsi="微软雅黑" w:eastAsia="微软雅黑" w:cs="微软雅黑"/>
                <w:i w:val="0"/>
                <w:iCs w:val="0"/>
                <w:caps w:val="0"/>
                <w:color w:val="333333"/>
                <w:spacing w:val="0"/>
                <w:sz w:val="16"/>
                <w:szCs w:val="16"/>
                <w:shd w:val="clear" w:fill="FFFFFF"/>
                <w:lang w:val="en-US" w:eastAsia="zh-CN"/>
              </w:rPr>
            </w:pPr>
            <w:r>
              <w:rPr>
                <w:rFonts w:hint="eastAsia" w:ascii="微软雅黑" w:hAnsi="微软雅黑" w:eastAsia="微软雅黑" w:cs="微软雅黑"/>
                <w:i w:val="0"/>
                <w:iCs w:val="0"/>
                <w:caps w:val="0"/>
                <w:color w:val="333333"/>
                <w:spacing w:val="0"/>
                <w:sz w:val="16"/>
                <w:szCs w:val="16"/>
                <w:shd w:val="clear" w:fill="FFFFFF"/>
                <w:lang w:val="en-US" w:eastAsia="zh-CN"/>
              </w:rPr>
              <w:t>2</w:t>
            </w:r>
          </w:p>
        </w:tc>
        <w:tc>
          <w:tcPr>
            <w:tcW w:w="907" w:type="pct"/>
            <w:vAlign w:val="center"/>
          </w:tcPr>
          <w:p w14:paraId="5B3C04A6">
            <w:pPr>
              <w:spacing w:after="0" w:line="240" w:lineRule="auto"/>
              <w:jc w:val="center"/>
              <w:rPr>
                <w:rFonts w:hint="eastAsia" w:ascii="微软雅黑" w:hAnsi="微软雅黑" w:eastAsia="微软雅黑" w:cs="微软雅黑"/>
                <w:i w:val="0"/>
                <w:iCs w:val="0"/>
                <w:caps w:val="0"/>
                <w:color w:val="333333"/>
                <w:spacing w:val="0"/>
                <w:sz w:val="16"/>
                <w:szCs w:val="16"/>
                <w:shd w:val="clear" w:fill="FFFFFF"/>
                <w:lang w:val="en-US" w:eastAsia="zh-CN"/>
              </w:rPr>
            </w:pPr>
            <w:r>
              <w:rPr>
                <w:rFonts w:hint="eastAsia" w:ascii="微软雅黑" w:hAnsi="微软雅黑" w:eastAsia="微软雅黑" w:cs="微软雅黑"/>
                <w:i w:val="0"/>
                <w:iCs w:val="0"/>
                <w:caps w:val="0"/>
                <w:color w:val="333333"/>
                <w:spacing w:val="0"/>
                <w:sz w:val="16"/>
                <w:szCs w:val="16"/>
                <w:shd w:val="clear" w:fill="FFFFFF"/>
                <w:lang w:val="en-US" w:eastAsia="zh-CN"/>
              </w:rPr>
              <w:t>智能DNS设备</w:t>
            </w:r>
          </w:p>
        </w:tc>
        <w:tc>
          <w:tcPr>
            <w:tcW w:w="2475" w:type="pct"/>
            <w:vAlign w:val="center"/>
          </w:tcPr>
          <w:p w14:paraId="52FAC22C">
            <w:pPr>
              <w:spacing w:after="0" w:line="240" w:lineRule="auto"/>
              <w:jc w:val="left"/>
              <w:rPr>
                <w:rFonts w:hint="eastAsia" w:ascii="微软雅黑" w:hAnsi="微软雅黑" w:eastAsia="微软雅黑" w:cs="微软雅黑"/>
                <w:i w:val="0"/>
                <w:iCs w:val="0"/>
                <w:caps w:val="0"/>
                <w:color w:val="333333"/>
                <w:spacing w:val="0"/>
                <w:sz w:val="16"/>
                <w:szCs w:val="16"/>
                <w:shd w:val="clear" w:fill="FFFFFF"/>
                <w:lang w:val="en-US" w:eastAsia="zh-CN"/>
              </w:rPr>
            </w:pPr>
            <w:r>
              <w:rPr>
                <w:rFonts w:hint="eastAsia" w:ascii="微软雅黑" w:hAnsi="微软雅黑" w:eastAsia="微软雅黑" w:cs="微软雅黑"/>
                <w:i w:val="0"/>
                <w:iCs w:val="0"/>
                <w:caps w:val="0"/>
                <w:color w:val="333333"/>
                <w:spacing w:val="0"/>
                <w:sz w:val="16"/>
                <w:szCs w:val="16"/>
                <w:shd w:val="clear" w:fill="FFFFFF"/>
                <w:lang w:val="en-US" w:eastAsia="zh-CN"/>
              </w:rPr>
              <w:t>1、硬件规格2U机架式，双电源，内存≥32G，千兆电口≥8个、万兆光口≥4个、扩展槽≥1个，硬盘IOPS≥2000、硬盘容量≥1TB，解析速率性能≥16万QPS，智能解析策略≥20条；</w:t>
            </w:r>
            <w:r>
              <w:rPr>
                <w:rFonts w:hint="eastAsia" w:ascii="微软雅黑" w:hAnsi="微软雅黑" w:eastAsia="微软雅黑" w:cs="微软雅黑"/>
                <w:i w:val="0"/>
                <w:iCs w:val="0"/>
                <w:caps w:val="0"/>
                <w:color w:val="333333"/>
                <w:spacing w:val="0"/>
                <w:sz w:val="16"/>
                <w:szCs w:val="16"/>
                <w:shd w:val="clear" w:fill="FFFFFF"/>
                <w:lang w:val="en-US" w:eastAsia="zh-CN"/>
              </w:rPr>
              <w:br w:type="textWrapping"/>
            </w:r>
            <w:r>
              <w:rPr>
                <w:rFonts w:hint="eastAsia" w:ascii="微软雅黑" w:hAnsi="微软雅黑" w:eastAsia="微软雅黑" w:cs="微软雅黑"/>
                <w:i w:val="0"/>
                <w:iCs w:val="0"/>
                <w:caps w:val="0"/>
                <w:color w:val="333333"/>
                <w:spacing w:val="0"/>
                <w:sz w:val="16"/>
                <w:szCs w:val="16"/>
                <w:shd w:val="clear" w:fill="FFFFFF"/>
                <w:lang w:val="en-US" w:eastAsia="zh-CN"/>
              </w:rPr>
              <w:t>2、支持CNAME4记录和CNAME6记录类型，实现在解析同一个域名时，指定不同类型（A/AAAA）时指向不同的CNAME结果；支持显性URL解析、隐性URL解析类型，将域名解析通过地址跳转和不跳转的方式下解析到任意URL；支持发布、解析中文域名，支持在DNS请求日志和响应日志中使用中文进行筛选，日志列表、记录列表中的中文域名直接可读无需转义。</w:t>
            </w:r>
            <w:r>
              <w:rPr>
                <w:rFonts w:hint="eastAsia" w:ascii="微软雅黑" w:hAnsi="微软雅黑" w:eastAsia="微软雅黑" w:cs="微软雅黑"/>
                <w:i w:val="0"/>
                <w:iCs w:val="0"/>
                <w:caps w:val="0"/>
                <w:color w:val="333333"/>
                <w:spacing w:val="0"/>
                <w:sz w:val="16"/>
                <w:szCs w:val="16"/>
                <w:shd w:val="clear" w:fill="FFFFFF"/>
                <w:lang w:val="en-US" w:eastAsia="zh-CN"/>
              </w:rPr>
              <w:br w:type="textWrapping"/>
            </w:r>
            <w:r>
              <w:rPr>
                <w:rFonts w:hint="eastAsia" w:ascii="微软雅黑" w:hAnsi="微软雅黑" w:eastAsia="微软雅黑" w:cs="微软雅黑"/>
                <w:i w:val="0"/>
                <w:iCs w:val="0"/>
                <w:caps w:val="0"/>
                <w:color w:val="333333"/>
                <w:spacing w:val="0"/>
                <w:sz w:val="16"/>
                <w:szCs w:val="16"/>
                <w:shd w:val="clear" w:fill="FFFFFF"/>
                <w:lang w:val="en-US" w:eastAsia="zh-CN"/>
              </w:rPr>
              <w:t>3、支持与本次采购的应用交付安全网关联动，进行校内网站、API等网络资源的一站式发布和SSL证书申请，在应用交付安全网关添加一个网站时，能够自动在DNS系统中将网站域名的A、AAAA解析指向资源发布系统，并支持一键恢复原有发布地址。</w:t>
            </w:r>
            <w:r>
              <w:rPr>
                <w:rFonts w:hint="eastAsia" w:ascii="微软雅黑" w:hAnsi="微软雅黑" w:eastAsia="微软雅黑" w:cs="微软雅黑"/>
                <w:i w:val="0"/>
                <w:iCs w:val="0"/>
                <w:caps w:val="0"/>
                <w:color w:val="333333"/>
                <w:spacing w:val="0"/>
                <w:sz w:val="16"/>
                <w:szCs w:val="16"/>
                <w:shd w:val="clear" w:fill="FFFFFF"/>
                <w:lang w:val="en-US" w:eastAsia="zh-CN"/>
              </w:rPr>
              <w:br w:type="textWrapping"/>
            </w:r>
            <w:r>
              <w:rPr>
                <w:rFonts w:hint="eastAsia" w:ascii="微软雅黑" w:hAnsi="微软雅黑" w:eastAsia="微软雅黑" w:cs="微软雅黑"/>
                <w:i w:val="0"/>
                <w:iCs w:val="0"/>
                <w:caps w:val="0"/>
                <w:color w:val="333333"/>
                <w:spacing w:val="0"/>
                <w:sz w:val="16"/>
                <w:szCs w:val="16"/>
                <w:shd w:val="clear" w:fill="FFFFFF"/>
                <w:lang w:val="en-US" w:eastAsia="zh-CN"/>
              </w:rPr>
              <w:t>4、支持DNS攻击防护，包括：DDoS攻击，DNS隧道攻击，DNS递归攻击，DNS缓存投毒、DNS反射攻击防护等；支持对挖矿行为进行拦截，并对拦截记录进行日志记录、统计分析，定位到挖矿者源IP；支持威胁域名防护，内置威胁情报库，对威胁域名进行拦截；</w:t>
            </w:r>
            <w:r>
              <w:rPr>
                <w:rFonts w:hint="eastAsia" w:ascii="微软雅黑" w:hAnsi="微软雅黑" w:eastAsia="微软雅黑" w:cs="微软雅黑"/>
                <w:i w:val="0"/>
                <w:iCs w:val="0"/>
                <w:caps w:val="0"/>
                <w:color w:val="333333"/>
                <w:spacing w:val="0"/>
                <w:sz w:val="16"/>
                <w:szCs w:val="16"/>
                <w:shd w:val="clear" w:fill="FFFFFF"/>
                <w:lang w:val="en-US" w:eastAsia="zh-CN"/>
              </w:rPr>
              <w:br w:type="textWrapping"/>
            </w:r>
            <w:r>
              <w:rPr>
                <w:rFonts w:hint="eastAsia" w:ascii="微软雅黑" w:hAnsi="微软雅黑" w:eastAsia="微软雅黑" w:cs="微软雅黑"/>
                <w:i w:val="0"/>
                <w:iCs w:val="0"/>
                <w:caps w:val="0"/>
                <w:color w:val="333333"/>
                <w:spacing w:val="0"/>
                <w:sz w:val="16"/>
                <w:szCs w:val="16"/>
                <w:shd w:val="clear" w:fill="FFFFFF"/>
                <w:lang w:val="en-US" w:eastAsia="zh-CN"/>
              </w:rPr>
              <w:t>5、支持DNS污染预警，可对互联网中常用的DNS解析服务器（可自定义配置）进行探测，对我方发布的关键域名的解析结果进行监控，如果发现互联网中解析结果与我方发布结果不同，则给出告警及时干预，防止DNS污染长时间蔓延。</w:t>
            </w:r>
            <w:r>
              <w:rPr>
                <w:rFonts w:hint="eastAsia" w:ascii="微软雅黑" w:hAnsi="微软雅黑" w:eastAsia="微软雅黑" w:cs="微软雅黑"/>
                <w:i w:val="0"/>
                <w:iCs w:val="0"/>
                <w:caps w:val="0"/>
                <w:color w:val="333333"/>
                <w:spacing w:val="0"/>
                <w:sz w:val="16"/>
                <w:szCs w:val="16"/>
                <w:shd w:val="clear" w:fill="FFFFFF"/>
                <w:lang w:val="en-US" w:eastAsia="zh-CN"/>
              </w:rPr>
              <w:br w:type="textWrapping"/>
            </w:r>
            <w:r>
              <w:rPr>
                <w:rFonts w:hint="eastAsia" w:ascii="微软雅黑" w:hAnsi="微软雅黑" w:eastAsia="微软雅黑" w:cs="微软雅黑"/>
                <w:i w:val="0"/>
                <w:iCs w:val="0"/>
                <w:caps w:val="0"/>
                <w:color w:val="333333"/>
                <w:spacing w:val="0"/>
                <w:sz w:val="16"/>
                <w:szCs w:val="16"/>
                <w:shd w:val="clear" w:fill="FFFFFF"/>
                <w:lang w:val="en-US" w:eastAsia="zh-CN"/>
              </w:rPr>
              <w:t>6、要求系统内置专业的第三方威胁情报库，对威胁活动进行拦截，威胁情报类型至少包括：挖矿病毒、僵尸网络、勒索软件、恶意下载、感染型病毒、远控木马；支持对威胁情报库本身进行查询，查看威胁情报名称、情报时间、情报版本、相关域名、威胁类型、严重基本以及相关安全咨询描述；支持对恶意行为进行筛选统计，对威胁活动进行日志分析审计；</w:t>
            </w:r>
            <w:r>
              <w:rPr>
                <w:rFonts w:hint="eastAsia" w:ascii="微软雅黑" w:hAnsi="微软雅黑" w:eastAsia="微软雅黑" w:cs="微软雅黑"/>
                <w:i w:val="0"/>
                <w:iCs w:val="0"/>
                <w:caps w:val="0"/>
                <w:color w:val="333333"/>
                <w:spacing w:val="0"/>
                <w:sz w:val="16"/>
                <w:szCs w:val="16"/>
                <w:shd w:val="clear" w:fill="FFFFFF"/>
                <w:lang w:val="en-US" w:eastAsia="zh-CN"/>
              </w:rPr>
              <w:br w:type="textWrapping"/>
            </w:r>
            <w:r>
              <w:rPr>
                <w:rFonts w:hint="eastAsia" w:ascii="微软雅黑" w:hAnsi="微软雅黑" w:eastAsia="微软雅黑" w:cs="微软雅黑"/>
                <w:i w:val="0"/>
                <w:iCs w:val="0"/>
                <w:caps w:val="0"/>
                <w:color w:val="333333"/>
                <w:spacing w:val="0"/>
                <w:sz w:val="16"/>
                <w:szCs w:val="16"/>
                <w:shd w:val="clear" w:fill="FFFFFF"/>
                <w:lang w:val="en-US" w:eastAsia="zh-CN"/>
              </w:rPr>
              <w:t>7、支持设备通过Web页面进行固件更新，支持在系统内维护多个版本的固件列表；支持在管理节点指定工作节点升级/降级到指定固件版本，升级异常可通过断电重启或页面回滚操作实现快速回滚；</w:t>
            </w:r>
          </w:p>
          <w:p w14:paraId="3600829A">
            <w:pPr>
              <w:spacing w:after="0" w:line="240" w:lineRule="auto"/>
              <w:jc w:val="left"/>
              <w:rPr>
                <w:rFonts w:hint="eastAsia" w:ascii="微软雅黑" w:hAnsi="微软雅黑" w:eastAsia="微软雅黑" w:cs="微软雅黑"/>
                <w:i w:val="0"/>
                <w:iCs w:val="0"/>
                <w:caps w:val="0"/>
                <w:color w:val="333333"/>
                <w:spacing w:val="0"/>
                <w:sz w:val="16"/>
                <w:szCs w:val="16"/>
                <w:shd w:val="clear" w:fill="FFFFFF"/>
                <w:lang w:val="en-US" w:eastAsia="zh-CN"/>
              </w:rPr>
            </w:pPr>
            <w:r>
              <w:rPr>
                <w:rFonts w:hint="eastAsia" w:ascii="微软雅黑" w:hAnsi="微软雅黑" w:eastAsia="微软雅黑" w:cs="微软雅黑"/>
                <w:i w:val="0"/>
                <w:iCs w:val="0"/>
                <w:caps w:val="0"/>
                <w:color w:val="333333"/>
                <w:spacing w:val="0"/>
                <w:sz w:val="16"/>
                <w:szCs w:val="16"/>
                <w:shd w:val="clear" w:fill="FFFFFF"/>
                <w:lang w:val="en-US" w:eastAsia="zh-CN"/>
              </w:rPr>
              <w:t>支持系统脱离磁盘运行，磁盘发生故障、丢失、只读等问题时，仍能保障DNS解析服务正常运行。</w:t>
            </w:r>
          </w:p>
          <w:p w14:paraId="3457BB45">
            <w:pPr>
              <w:spacing w:after="0" w:line="240" w:lineRule="auto"/>
              <w:jc w:val="left"/>
              <w:rPr>
                <w:rFonts w:hint="eastAsia" w:ascii="微软雅黑" w:hAnsi="微软雅黑" w:eastAsia="微软雅黑" w:cs="微软雅黑"/>
                <w:i w:val="0"/>
                <w:iCs w:val="0"/>
                <w:caps w:val="0"/>
                <w:color w:val="333333"/>
                <w:spacing w:val="0"/>
                <w:sz w:val="16"/>
                <w:szCs w:val="16"/>
                <w:shd w:val="clear" w:fill="FFFFFF"/>
                <w:lang w:val="en-US" w:eastAsia="zh-CN"/>
              </w:rPr>
            </w:pPr>
            <w:r>
              <w:rPr>
                <w:rFonts w:hint="eastAsia" w:ascii="微软雅黑" w:hAnsi="微软雅黑" w:eastAsia="微软雅黑" w:cs="微软雅黑"/>
                <w:i w:val="0"/>
                <w:iCs w:val="0"/>
                <w:caps w:val="0"/>
                <w:color w:val="333333"/>
                <w:spacing w:val="0"/>
                <w:sz w:val="16"/>
                <w:szCs w:val="16"/>
                <w:shd w:val="clear" w:fill="FFFFFF"/>
                <w:lang w:val="en-US" w:eastAsia="zh-CN"/>
              </w:rPr>
              <w:t>9、支持DNS日志记录，对每一次请求内容可通过日志详细记录和查询；</w:t>
            </w:r>
            <w:r>
              <w:rPr>
                <w:rFonts w:hint="eastAsia" w:ascii="微软雅黑" w:hAnsi="微软雅黑" w:eastAsia="微软雅黑" w:cs="微软雅黑"/>
                <w:i w:val="0"/>
                <w:iCs w:val="0"/>
                <w:caps w:val="0"/>
                <w:color w:val="333333"/>
                <w:spacing w:val="0"/>
                <w:sz w:val="16"/>
                <w:szCs w:val="16"/>
                <w:shd w:val="clear" w:fill="FFFFFF"/>
                <w:lang w:val="en-US" w:eastAsia="zh-CN"/>
              </w:rPr>
              <w:br w:type="textWrapping"/>
            </w:r>
            <w:r>
              <w:rPr>
                <w:rFonts w:hint="eastAsia" w:ascii="微软雅黑" w:hAnsi="微软雅黑" w:eastAsia="微软雅黑" w:cs="微软雅黑"/>
                <w:i w:val="0"/>
                <w:iCs w:val="0"/>
                <w:caps w:val="0"/>
                <w:color w:val="333333"/>
                <w:spacing w:val="0"/>
                <w:sz w:val="16"/>
                <w:szCs w:val="16"/>
                <w:shd w:val="clear" w:fill="FFFFFF"/>
                <w:lang w:val="en-US" w:eastAsia="zh-CN"/>
              </w:rPr>
              <w:t>10、支持负载均衡策略，并根据网络出口带宽使用情况进行动态调度，实现多链路出口的均衡使用，在出口故障时及时切换；</w:t>
            </w:r>
            <w:r>
              <w:rPr>
                <w:rFonts w:hint="eastAsia" w:ascii="微软雅黑" w:hAnsi="微软雅黑" w:eastAsia="微软雅黑" w:cs="微软雅黑"/>
                <w:i w:val="0"/>
                <w:iCs w:val="0"/>
                <w:caps w:val="0"/>
                <w:color w:val="333333"/>
                <w:spacing w:val="0"/>
                <w:sz w:val="16"/>
                <w:szCs w:val="16"/>
                <w:shd w:val="clear" w:fill="FFFFFF"/>
                <w:lang w:val="en-US" w:eastAsia="zh-CN"/>
              </w:rPr>
              <w:br w:type="textWrapping"/>
            </w:r>
            <w:r>
              <w:rPr>
                <w:rFonts w:hint="eastAsia" w:ascii="微软雅黑" w:hAnsi="微软雅黑" w:eastAsia="微软雅黑" w:cs="微软雅黑"/>
                <w:i w:val="0"/>
                <w:iCs w:val="0"/>
                <w:caps w:val="0"/>
                <w:color w:val="333333"/>
                <w:spacing w:val="0"/>
                <w:sz w:val="16"/>
                <w:szCs w:val="16"/>
                <w:shd w:val="clear" w:fill="FFFFFF"/>
                <w:lang w:val="en-US" w:eastAsia="zh-CN"/>
              </w:rPr>
              <w:t>11、设备提供5年质保及原厂工程师安装服务，并配备万兆光口所需的光模块（不少于8个）及光纤跳线等耗材与配件。</w:t>
            </w:r>
          </w:p>
        </w:tc>
        <w:tc>
          <w:tcPr>
            <w:tcW w:w="206" w:type="pct"/>
            <w:vAlign w:val="center"/>
          </w:tcPr>
          <w:p w14:paraId="48748F9B">
            <w:pPr>
              <w:spacing w:after="0" w:line="240" w:lineRule="auto"/>
              <w:jc w:val="center"/>
              <w:rPr>
                <w:rFonts w:hint="eastAsia" w:ascii="微软雅黑" w:hAnsi="微软雅黑" w:eastAsia="微软雅黑" w:cs="微软雅黑"/>
                <w:i w:val="0"/>
                <w:iCs w:val="0"/>
                <w:caps w:val="0"/>
                <w:color w:val="333333"/>
                <w:spacing w:val="0"/>
                <w:sz w:val="16"/>
                <w:szCs w:val="16"/>
                <w:shd w:val="clear" w:fill="FFFFFF"/>
                <w:lang w:val="en-US" w:eastAsia="zh-CN"/>
              </w:rPr>
            </w:pPr>
          </w:p>
        </w:tc>
        <w:tc>
          <w:tcPr>
            <w:tcW w:w="256" w:type="pct"/>
            <w:vAlign w:val="center"/>
          </w:tcPr>
          <w:p w14:paraId="46DEC8F2">
            <w:pPr>
              <w:spacing w:after="0" w:line="240" w:lineRule="auto"/>
              <w:jc w:val="center"/>
              <w:rPr>
                <w:rFonts w:hint="eastAsia" w:ascii="微软雅黑" w:hAnsi="微软雅黑" w:eastAsia="微软雅黑" w:cs="微软雅黑"/>
                <w:i w:val="0"/>
                <w:iCs w:val="0"/>
                <w:caps w:val="0"/>
                <w:color w:val="333333"/>
                <w:spacing w:val="0"/>
                <w:sz w:val="16"/>
                <w:szCs w:val="16"/>
                <w:shd w:val="clear" w:fill="FFFFFF"/>
                <w:lang w:val="en-US" w:eastAsia="zh-CN"/>
              </w:rPr>
            </w:pPr>
          </w:p>
        </w:tc>
        <w:tc>
          <w:tcPr>
            <w:tcW w:w="398" w:type="pct"/>
            <w:vAlign w:val="center"/>
          </w:tcPr>
          <w:p w14:paraId="21F53DF5">
            <w:pPr>
              <w:spacing w:after="0" w:line="240" w:lineRule="auto"/>
              <w:jc w:val="center"/>
              <w:rPr>
                <w:rFonts w:hint="eastAsia" w:ascii="微软雅黑" w:hAnsi="微软雅黑" w:eastAsia="微软雅黑" w:cs="微软雅黑"/>
                <w:i w:val="0"/>
                <w:iCs w:val="0"/>
                <w:caps w:val="0"/>
                <w:color w:val="333333"/>
                <w:spacing w:val="0"/>
                <w:sz w:val="16"/>
                <w:szCs w:val="16"/>
                <w:shd w:val="clear" w:fill="FFFFFF"/>
                <w:lang w:val="zh-TW" w:eastAsia="zh-CN"/>
              </w:rPr>
            </w:pPr>
          </w:p>
        </w:tc>
        <w:tc>
          <w:tcPr>
            <w:tcW w:w="431" w:type="pct"/>
            <w:vAlign w:val="center"/>
          </w:tcPr>
          <w:p w14:paraId="1D597140">
            <w:pPr>
              <w:spacing w:after="0" w:line="240" w:lineRule="auto"/>
              <w:jc w:val="center"/>
              <w:rPr>
                <w:rFonts w:hint="eastAsia" w:ascii="方正仿宋_GB2312" w:hAnsi="方正仿宋_GB2312" w:eastAsia="方正仿宋_GB2312" w:cs="方正仿宋_GB2312"/>
                <w:i w:val="0"/>
                <w:iCs w:val="0"/>
                <w:caps w:val="0"/>
                <w:color w:val="333333"/>
                <w:spacing w:val="0"/>
                <w:sz w:val="16"/>
                <w:szCs w:val="16"/>
                <w:shd w:val="clear" w:fill="FFFFFF"/>
                <w:lang w:val="zh-TW"/>
              </w:rPr>
            </w:pPr>
          </w:p>
        </w:tc>
      </w:tr>
      <w:tr w14:paraId="4B173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3707" w:type="pct"/>
            <w:gridSpan w:val="3"/>
            <w:vAlign w:val="center"/>
          </w:tcPr>
          <w:p w14:paraId="69B047A9">
            <w:pPr>
              <w:spacing w:after="0" w:line="240" w:lineRule="auto"/>
              <w:jc w:val="center"/>
              <w:rPr>
                <w:rFonts w:hint="default" w:ascii="微软雅黑" w:hAnsi="微软雅黑" w:eastAsia="微软雅黑" w:cs="微软雅黑"/>
                <w:i w:val="0"/>
                <w:iCs w:val="0"/>
                <w:caps w:val="0"/>
                <w:color w:val="333333"/>
                <w:spacing w:val="0"/>
                <w:sz w:val="16"/>
                <w:szCs w:val="16"/>
                <w:shd w:val="clear" w:fill="FFFFFF"/>
                <w:lang w:val="en-US" w:eastAsia="zh-CN"/>
              </w:rPr>
            </w:pPr>
            <w:r>
              <w:rPr>
                <w:rFonts w:hint="eastAsia" w:ascii="微软雅黑" w:hAnsi="微软雅黑" w:eastAsia="微软雅黑" w:cs="微软雅黑"/>
                <w:i w:val="0"/>
                <w:iCs w:val="0"/>
                <w:caps w:val="0"/>
                <w:color w:val="333333"/>
                <w:spacing w:val="0"/>
                <w:sz w:val="16"/>
                <w:szCs w:val="16"/>
                <w:shd w:val="clear" w:fill="FFFFFF"/>
                <w:lang w:val="en-US" w:eastAsia="zh-CN"/>
              </w:rPr>
              <w:t>合计金额：</w:t>
            </w:r>
          </w:p>
        </w:tc>
        <w:tc>
          <w:tcPr>
            <w:tcW w:w="1292" w:type="pct"/>
            <w:gridSpan w:val="4"/>
            <w:vAlign w:val="center"/>
          </w:tcPr>
          <w:p w14:paraId="73F0C64D">
            <w:pPr>
              <w:spacing w:after="0" w:line="240" w:lineRule="auto"/>
              <w:jc w:val="center"/>
              <w:rPr>
                <w:rFonts w:hint="eastAsia" w:ascii="微软雅黑" w:hAnsi="微软雅黑" w:eastAsia="微软雅黑" w:cs="微软雅黑"/>
                <w:i w:val="0"/>
                <w:iCs w:val="0"/>
                <w:caps w:val="0"/>
                <w:color w:val="333333"/>
                <w:spacing w:val="0"/>
                <w:sz w:val="16"/>
                <w:szCs w:val="16"/>
                <w:shd w:val="clear" w:fill="FFFFFF"/>
                <w:lang w:val="en-US" w:eastAsia="zh-CN"/>
              </w:rPr>
            </w:pPr>
            <w:r>
              <w:rPr>
                <w:rFonts w:hint="eastAsia" w:ascii="微软雅黑" w:hAnsi="微软雅黑" w:eastAsia="微软雅黑" w:cs="微软雅黑"/>
                <w:i w:val="0"/>
                <w:iCs w:val="0"/>
                <w:caps w:val="0"/>
                <w:color w:val="333333"/>
                <w:spacing w:val="0"/>
                <w:sz w:val="16"/>
                <w:szCs w:val="16"/>
                <w:shd w:val="clear" w:fill="FFFFFF"/>
                <w:lang w:val="en-US" w:eastAsia="zh-CN"/>
              </w:rPr>
              <w:t>元（大写：）</w:t>
            </w:r>
          </w:p>
        </w:tc>
      </w:tr>
    </w:tbl>
    <w:p w14:paraId="79ECF6D2">
      <w:pPr>
        <w:keepNext w:val="0"/>
        <w:keepLines w:val="0"/>
        <w:pageBreakBefore w:val="0"/>
        <w:widowControl w:val="0"/>
        <w:numPr>
          <w:ilvl w:val="0"/>
          <w:numId w:val="0"/>
        </w:numPr>
        <w:kinsoku/>
        <w:wordWrap/>
        <w:overflowPunct/>
        <w:topLinePunct w:val="0"/>
        <w:autoSpaceDE/>
        <w:autoSpaceDN/>
        <w:bidi w:val="0"/>
        <w:adjustRightInd/>
        <w:snapToGrid/>
        <w:spacing w:line="336" w:lineRule="auto"/>
        <w:textAlignment w:val="auto"/>
        <w:rPr>
          <w:rFonts w:hint="eastAsia" w:ascii="仿宋" w:hAnsi="仿宋" w:eastAsia="仿宋" w:cs="仿宋"/>
          <w:b/>
          <w:bCs/>
          <w:color w:val="auto"/>
          <w:u w:color="222222"/>
          <w:shd w:val="clear" w:color="auto" w:fill="FFFFFF"/>
          <w:lang w:val="zh-TW" w:eastAsia="zh-TW"/>
        </w:rPr>
      </w:pPr>
    </w:p>
    <w:p w14:paraId="1880BCD9">
      <w:pPr>
        <w:pStyle w:val="21"/>
        <w:spacing w:after="0" w:line="460" w:lineRule="exact"/>
        <w:ind w:left="420" w:firstLine="0" w:firstLineChars="0"/>
        <w:rPr>
          <w:rFonts w:ascii="宋体" w:hAnsi="宋体" w:eastAsia="宋体" w:cs="宋体"/>
          <w:b/>
          <w:bCs/>
          <w:color w:val="auto"/>
          <w:u w:color="222222"/>
          <w:shd w:val="clear" w:color="auto" w:fill="FFFFFF"/>
        </w:rPr>
      </w:pPr>
      <w:r>
        <w:rPr>
          <w:rFonts w:hint="eastAsia" w:ascii="宋体" w:hAnsi="宋体" w:eastAsia="宋体" w:cs="宋体"/>
          <w:b/>
          <w:bCs/>
          <w:color w:val="auto"/>
          <w:u w:color="222222"/>
          <w:shd w:val="clear" w:color="auto" w:fill="FFFFFF"/>
        </w:rPr>
        <w:t>注意事项：</w:t>
      </w:r>
    </w:p>
    <w:p w14:paraId="6742B52B">
      <w:pPr>
        <w:pStyle w:val="21"/>
        <w:numPr>
          <w:ilvl w:val="0"/>
          <w:numId w:val="2"/>
        </w:numPr>
        <w:spacing w:after="0" w:line="460" w:lineRule="exact"/>
        <w:ind w:left="777" w:hanging="357" w:firstLineChars="0"/>
        <w:rPr>
          <w:rFonts w:hint="eastAsia" w:cs="宋体" w:asciiTheme="minorEastAsia" w:hAnsiTheme="minorEastAsia" w:eastAsiaTheme="minorEastAsia"/>
          <w:color w:val="auto"/>
          <w:lang w:val="en-US" w:eastAsia="zh-CN"/>
        </w:rPr>
      </w:pPr>
      <w:r>
        <w:rPr>
          <w:rFonts w:hint="eastAsia" w:cs="宋体" w:asciiTheme="minorEastAsia" w:hAnsiTheme="minorEastAsia" w:eastAsiaTheme="minorEastAsia"/>
          <w:color w:val="auto"/>
          <w:kern w:val="2"/>
          <w:sz w:val="21"/>
          <w:szCs w:val="21"/>
          <w:u w:color="000000"/>
          <w:lang w:val="en-US" w:eastAsia="zh-CN" w:bidi="ar-SA"/>
        </w:rPr>
        <w:t>以上报价包含：设备费、运输费、安装调试费、人工费、利润、税费、质保期维护费等一切费用。</w:t>
      </w:r>
    </w:p>
    <w:p w14:paraId="7293A325">
      <w:pPr>
        <w:pStyle w:val="21"/>
        <w:numPr>
          <w:ilvl w:val="0"/>
          <w:numId w:val="2"/>
        </w:numPr>
        <w:spacing w:after="0" w:line="460" w:lineRule="exact"/>
        <w:ind w:left="777" w:hanging="357" w:firstLineChars="0"/>
        <w:rPr>
          <w:rFonts w:hint="eastAsia" w:cs="宋体" w:asciiTheme="minorEastAsia" w:hAnsiTheme="minorEastAsia" w:eastAsiaTheme="minorEastAsia"/>
          <w:color w:val="auto"/>
          <w:lang w:val="en-US" w:eastAsia="zh-CN"/>
        </w:rPr>
      </w:pPr>
      <w:r>
        <w:rPr>
          <w:rFonts w:hint="eastAsia" w:ascii="宋体" w:hAnsi="宋体" w:eastAsia="宋体" w:cs="宋体"/>
          <w:color w:val="auto"/>
          <w:u w:color="222222"/>
          <w:shd w:val="clear" w:color="auto" w:fill="FFFFFF"/>
        </w:rPr>
        <w:t>现场答辩环节，请竞谈方对产品进行功能性介绍。</w:t>
      </w:r>
    </w:p>
    <w:p w14:paraId="45FA0095">
      <w:pPr>
        <w:numPr>
          <w:ilvl w:val="0"/>
          <w:numId w:val="3"/>
        </w:numPr>
        <w:spacing w:after="0" w:line="460" w:lineRule="exact"/>
        <w:ind w:left="-2" w:leftChars="0" w:firstLine="422" w:firstLineChars="0"/>
        <w:rPr>
          <w:rFonts w:ascii="宋体" w:hAnsi="宋体" w:eastAsia="宋体" w:cs="宋体"/>
          <w:b/>
          <w:bCs/>
          <w:color w:val="auto"/>
          <w:lang w:val="zh-TW" w:eastAsia="zh-TW"/>
        </w:rPr>
      </w:pPr>
      <w:r>
        <w:rPr>
          <w:rFonts w:hint="eastAsia" w:ascii="宋体" w:hAnsi="宋体" w:eastAsia="宋体" w:cs="宋体"/>
          <w:b/>
          <w:bCs/>
          <w:color w:val="auto"/>
          <w:lang w:val="zh-TW" w:eastAsia="zh-TW"/>
        </w:rPr>
        <w:t>报价方式：</w:t>
      </w:r>
      <w:r>
        <w:rPr>
          <w:rFonts w:hint="eastAsia" w:ascii="宋体" w:hAnsi="宋体" w:eastAsia="宋体" w:cs="宋体"/>
          <w:color w:val="auto"/>
        </w:rPr>
        <w:t>现场</w:t>
      </w:r>
      <w:r>
        <w:rPr>
          <w:rFonts w:hint="eastAsia" w:ascii="宋体" w:hAnsi="宋体" w:eastAsia="宋体" w:cs="宋体"/>
          <w:color w:val="auto"/>
          <w:lang w:val="zh-TW" w:eastAsia="zh-TW"/>
        </w:rPr>
        <w:t>竞价谈判</w:t>
      </w:r>
      <w:r>
        <w:rPr>
          <w:rFonts w:hint="eastAsia" w:ascii="宋体" w:hAnsi="宋体" w:eastAsia="宋体" w:cs="宋体"/>
          <w:color w:val="auto"/>
          <w:lang w:val="zh-TW"/>
        </w:rPr>
        <w:t>。</w:t>
      </w:r>
      <w:r>
        <w:rPr>
          <w:rFonts w:hint="eastAsia" w:ascii="宋体" w:hAnsi="宋体" w:eastAsia="宋体" w:cs="宋体"/>
          <w:color w:val="auto"/>
        </w:rPr>
        <w:t>根据现场竞谈情况，进行不少于两轮的报价。</w:t>
      </w:r>
    </w:p>
    <w:p w14:paraId="137ECFFA">
      <w:pPr>
        <w:spacing w:after="0" w:line="460" w:lineRule="exact"/>
        <w:ind w:firstLine="422" w:firstLineChars="200"/>
        <w:rPr>
          <w:rFonts w:ascii="宋体" w:hAnsi="宋体" w:eastAsia="宋体" w:cs="宋体"/>
          <w:color w:val="auto"/>
        </w:rPr>
      </w:pPr>
      <w:r>
        <w:rPr>
          <w:rFonts w:hint="eastAsia" w:ascii="宋体" w:hAnsi="宋体" w:eastAsia="宋体" w:cs="宋体"/>
          <w:b/>
          <w:bCs/>
          <w:color w:val="auto"/>
        </w:rPr>
        <w:t>（三）报价文件附件清单如下：</w:t>
      </w:r>
    </w:p>
    <w:p w14:paraId="6ADEDD9B">
      <w:pPr>
        <w:spacing w:after="0" w:line="460" w:lineRule="exact"/>
        <w:ind w:firstLine="420" w:firstLineChars="200"/>
        <w:rPr>
          <w:rFonts w:ascii="宋体" w:hAnsi="宋体" w:eastAsia="宋体" w:cs="宋体"/>
          <w:color w:val="auto"/>
        </w:rPr>
      </w:pPr>
      <w:r>
        <w:rPr>
          <w:rFonts w:hint="eastAsia" w:ascii="宋体" w:hAnsi="宋体" w:eastAsia="宋体" w:cs="宋体"/>
          <w:color w:val="auto"/>
        </w:rPr>
        <w:t>包含但不限于以下材料，均应加盖公章，且需按如下顺序装订，并在首页制作目录：</w:t>
      </w:r>
    </w:p>
    <w:p w14:paraId="64BCFD06">
      <w:pPr>
        <w:spacing w:after="0" w:line="460" w:lineRule="exact"/>
        <w:ind w:firstLine="420" w:firstLineChars="200"/>
        <w:rPr>
          <w:rFonts w:ascii="宋体" w:hAnsi="宋体" w:eastAsia="宋体" w:cs="宋体"/>
          <w:color w:val="auto"/>
        </w:rPr>
      </w:pPr>
      <w:r>
        <w:rPr>
          <w:rFonts w:hint="eastAsia" w:ascii="宋体" w:hAnsi="宋体" w:eastAsia="宋体" w:cs="宋体"/>
          <w:color w:val="auto"/>
        </w:rPr>
        <w:t>（1）项目报价单，包括报价一览表、分项报价表；</w:t>
      </w:r>
    </w:p>
    <w:p w14:paraId="4B0FA669">
      <w:pPr>
        <w:spacing w:after="0" w:line="440" w:lineRule="exact"/>
        <w:ind w:firstLine="422" w:firstLineChars="200"/>
        <w:rPr>
          <w:rFonts w:ascii="宋体" w:hAnsi="宋体" w:eastAsia="宋体" w:cs="宋体"/>
          <w:b/>
          <w:color w:val="auto"/>
        </w:rPr>
      </w:pPr>
      <w:r>
        <w:rPr>
          <w:rFonts w:hint="eastAsia" w:ascii="宋体" w:hAnsi="宋体" w:eastAsia="宋体" w:cs="宋体"/>
          <w:b/>
          <w:bCs/>
          <w:color w:val="auto"/>
        </w:rPr>
        <w:t>（2）全</w:t>
      </w:r>
      <w:r>
        <w:rPr>
          <w:rFonts w:hint="eastAsia" w:ascii="宋体" w:hAnsi="宋体" w:eastAsia="宋体" w:cs="宋体"/>
          <w:b/>
          <w:color w:val="auto"/>
        </w:rPr>
        <w:t>套报价文件请依次装订</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75"/>
        <w:gridCol w:w="5523"/>
      </w:tblGrid>
      <w:tr w14:paraId="53422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75" w:type="dxa"/>
          </w:tcPr>
          <w:p w14:paraId="0127E3F2">
            <w:pPr>
              <w:spacing w:line="400" w:lineRule="exact"/>
              <w:jc w:val="both"/>
              <w:rPr>
                <w:rFonts w:ascii="宋体" w:hAnsi="宋体" w:eastAsia="宋体" w:cs="宋体"/>
                <w:color w:val="auto"/>
              </w:rPr>
            </w:pPr>
            <w:r>
              <w:rPr>
                <w:rFonts w:hint="eastAsia" w:ascii="宋体" w:hAnsi="宋体" w:eastAsia="宋体" w:cs="宋体"/>
                <w:color w:val="auto"/>
              </w:rPr>
              <w:t>1.报价表（</w:t>
            </w:r>
            <w:r>
              <w:rPr>
                <w:rFonts w:hint="eastAsia" w:ascii="宋体" w:hAnsi="宋体" w:eastAsia="宋体" w:cs="宋体"/>
                <w:color w:val="auto"/>
                <w:lang w:val="zh-TW" w:eastAsia="zh-TW"/>
              </w:rPr>
              <w:t>报价一览表、分项报价表</w:t>
            </w:r>
            <w:r>
              <w:rPr>
                <w:rFonts w:hint="eastAsia" w:ascii="宋体" w:hAnsi="宋体" w:eastAsia="宋体" w:cs="宋体"/>
                <w:color w:val="auto"/>
              </w:rPr>
              <w:t>）</w:t>
            </w:r>
          </w:p>
        </w:tc>
        <w:tc>
          <w:tcPr>
            <w:tcW w:w="5523" w:type="dxa"/>
          </w:tcPr>
          <w:p w14:paraId="14342603">
            <w:pPr>
              <w:spacing w:line="400" w:lineRule="exact"/>
              <w:jc w:val="both"/>
              <w:rPr>
                <w:rFonts w:ascii="宋体" w:hAnsi="宋体" w:eastAsia="宋体" w:cs="宋体"/>
                <w:color w:val="auto"/>
              </w:rPr>
            </w:pPr>
            <w:r>
              <w:rPr>
                <w:rFonts w:hint="eastAsia" w:ascii="宋体" w:hAnsi="宋体" w:eastAsia="宋体" w:cs="宋体"/>
                <w:color w:val="auto"/>
              </w:rPr>
              <w:t>2.</w:t>
            </w:r>
            <w:r>
              <w:rPr>
                <w:rFonts w:hint="eastAsia" w:ascii="宋体" w:hAnsi="宋体" w:eastAsia="宋体" w:cs="宋体"/>
                <w:color w:val="auto"/>
                <w:lang w:val="zh-TW" w:eastAsia="zh-TW"/>
              </w:rPr>
              <w:t>法定代表人资格证明书</w:t>
            </w:r>
          </w:p>
        </w:tc>
      </w:tr>
      <w:tr w14:paraId="136D6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75" w:type="dxa"/>
          </w:tcPr>
          <w:p w14:paraId="0F4AF3CA">
            <w:pPr>
              <w:spacing w:line="400" w:lineRule="exact"/>
              <w:jc w:val="both"/>
              <w:rPr>
                <w:rFonts w:ascii="宋体" w:hAnsi="宋体" w:eastAsia="宋体" w:cs="宋体"/>
                <w:color w:val="auto"/>
              </w:rPr>
            </w:pPr>
            <w:r>
              <w:rPr>
                <w:rFonts w:hint="eastAsia" w:ascii="宋体" w:hAnsi="宋体" w:eastAsia="宋体" w:cs="宋体"/>
                <w:color w:val="auto"/>
              </w:rPr>
              <w:t>3.</w:t>
            </w:r>
            <w:r>
              <w:rPr>
                <w:rFonts w:hint="eastAsia" w:ascii="宋体" w:hAnsi="宋体" w:eastAsia="宋体" w:cs="宋体"/>
                <w:color w:val="auto"/>
                <w:lang w:val="zh-TW" w:eastAsia="zh-TW"/>
              </w:rPr>
              <w:t>法定代表人授权委托书</w:t>
            </w:r>
          </w:p>
        </w:tc>
        <w:tc>
          <w:tcPr>
            <w:tcW w:w="5523" w:type="dxa"/>
          </w:tcPr>
          <w:p w14:paraId="323AB145">
            <w:pPr>
              <w:spacing w:line="400" w:lineRule="exact"/>
              <w:jc w:val="both"/>
              <w:rPr>
                <w:rFonts w:ascii="宋体" w:hAnsi="宋体" w:eastAsia="宋体" w:cs="宋体"/>
                <w:color w:val="auto"/>
              </w:rPr>
            </w:pPr>
            <w:r>
              <w:rPr>
                <w:rFonts w:hint="eastAsia" w:ascii="宋体" w:hAnsi="宋体" w:eastAsia="宋体" w:cs="宋体"/>
                <w:color w:val="auto"/>
              </w:rPr>
              <w:t>4.</w:t>
            </w:r>
            <w:r>
              <w:rPr>
                <w:rFonts w:hint="eastAsia" w:ascii="宋体" w:hAnsi="宋体" w:eastAsia="宋体" w:cs="宋体"/>
                <w:color w:val="auto"/>
                <w:lang w:val="zh-TW" w:eastAsia="zh-TW"/>
              </w:rPr>
              <w:t>资质证明文件</w:t>
            </w:r>
          </w:p>
        </w:tc>
      </w:tr>
      <w:tr w14:paraId="5C671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75" w:type="dxa"/>
          </w:tcPr>
          <w:p w14:paraId="6B2F27E9">
            <w:pPr>
              <w:spacing w:line="400" w:lineRule="exact"/>
              <w:jc w:val="both"/>
              <w:rPr>
                <w:rFonts w:ascii="宋体" w:hAnsi="宋体" w:eastAsia="宋体" w:cs="宋体"/>
                <w:color w:val="auto"/>
              </w:rPr>
            </w:pPr>
            <w:r>
              <w:rPr>
                <w:rFonts w:hint="eastAsia" w:ascii="宋体" w:hAnsi="宋体" w:eastAsia="宋体" w:cs="宋体"/>
                <w:color w:val="auto"/>
              </w:rPr>
              <w:t>5.</w:t>
            </w:r>
            <w:r>
              <w:rPr>
                <w:rFonts w:hint="eastAsia" w:ascii="宋体" w:hAnsi="宋体" w:eastAsia="宋体" w:cs="宋体"/>
                <w:color w:val="auto"/>
                <w:lang w:val="zh-TW" w:eastAsia="zh-TW"/>
              </w:rPr>
              <w:t>报价人基本情况表</w:t>
            </w:r>
          </w:p>
        </w:tc>
        <w:tc>
          <w:tcPr>
            <w:tcW w:w="5523" w:type="dxa"/>
          </w:tcPr>
          <w:p w14:paraId="3EF3C737">
            <w:pPr>
              <w:spacing w:line="400" w:lineRule="exact"/>
              <w:jc w:val="both"/>
              <w:rPr>
                <w:rFonts w:ascii="宋体" w:hAnsi="宋体" w:eastAsia="宋体" w:cs="宋体"/>
                <w:color w:val="auto"/>
              </w:rPr>
            </w:pPr>
            <w:r>
              <w:rPr>
                <w:rFonts w:hint="eastAsia" w:ascii="宋体" w:hAnsi="宋体" w:eastAsia="宋体" w:cs="宋体"/>
                <w:color w:val="auto"/>
              </w:rPr>
              <w:t>6.</w:t>
            </w:r>
            <w:r>
              <w:rPr>
                <w:rFonts w:hint="eastAsia" w:ascii="宋体" w:hAnsi="宋体" w:eastAsia="宋体" w:cs="宋体"/>
                <w:color w:val="auto"/>
                <w:lang w:val="zh-TW" w:eastAsia="zh-TW"/>
              </w:rPr>
              <w:t>公司近</w:t>
            </w:r>
            <w:r>
              <w:rPr>
                <w:rFonts w:hint="eastAsia" w:ascii="宋体" w:hAnsi="宋体" w:eastAsia="宋体" w:cs="宋体"/>
                <w:color w:val="auto"/>
                <w:lang w:val="zh-TW"/>
              </w:rPr>
              <w:t>三</w:t>
            </w:r>
            <w:r>
              <w:rPr>
                <w:rFonts w:hint="eastAsia" w:ascii="宋体" w:hAnsi="宋体" w:eastAsia="宋体" w:cs="宋体"/>
                <w:color w:val="auto"/>
                <w:lang w:val="zh-TW" w:eastAsia="zh-TW"/>
              </w:rPr>
              <w:t>年</w:t>
            </w:r>
            <w:r>
              <w:rPr>
                <w:rFonts w:hint="eastAsia" w:ascii="宋体" w:hAnsi="宋体" w:eastAsia="宋体" w:cs="宋体"/>
                <w:color w:val="auto"/>
                <w:lang w:val="zh-TW"/>
              </w:rPr>
              <w:t>相同或同类型</w:t>
            </w:r>
            <w:r>
              <w:rPr>
                <w:rFonts w:hint="eastAsia" w:ascii="宋体" w:hAnsi="宋体" w:eastAsia="宋体" w:cs="宋体"/>
                <w:color w:val="auto"/>
                <w:lang w:val="zh-TW" w:eastAsia="zh-TW"/>
              </w:rPr>
              <w:t>业绩介绍，附中标通知或合同</w:t>
            </w:r>
          </w:p>
        </w:tc>
      </w:tr>
      <w:tr w14:paraId="31451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75" w:type="dxa"/>
          </w:tcPr>
          <w:p w14:paraId="23FB5201">
            <w:pPr>
              <w:spacing w:line="400" w:lineRule="exact"/>
              <w:jc w:val="both"/>
              <w:rPr>
                <w:rFonts w:ascii="宋体" w:hAnsi="宋体" w:eastAsia="宋体" w:cs="宋体"/>
                <w:color w:val="auto"/>
              </w:rPr>
            </w:pPr>
            <w:r>
              <w:rPr>
                <w:rFonts w:hint="eastAsia" w:ascii="宋体" w:hAnsi="宋体" w:eastAsia="宋体" w:cs="宋体"/>
                <w:color w:val="auto"/>
              </w:rPr>
              <w:t>7.</w:t>
            </w:r>
            <w:r>
              <w:rPr>
                <w:rFonts w:hint="eastAsia" w:ascii="宋体" w:hAnsi="宋体" w:eastAsia="宋体" w:cs="宋体"/>
                <w:color w:val="auto"/>
                <w:lang w:val="zh-TW" w:eastAsia="zh-TW"/>
              </w:rPr>
              <w:t>无不良记录承诺书</w:t>
            </w:r>
          </w:p>
        </w:tc>
        <w:tc>
          <w:tcPr>
            <w:tcW w:w="5523" w:type="dxa"/>
          </w:tcPr>
          <w:p w14:paraId="69018113">
            <w:pPr>
              <w:spacing w:line="400" w:lineRule="exact"/>
              <w:jc w:val="both"/>
              <w:rPr>
                <w:rFonts w:ascii="宋体" w:hAnsi="宋体" w:eastAsia="宋体" w:cs="宋体"/>
                <w:color w:val="auto"/>
              </w:rPr>
            </w:pPr>
            <w:r>
              <w:rPr>
                <w:rFonts w:hint="eastAsia" w:ascii="宋体" w:hAnsi="宋体" w:eastAsia="宋体" w:cs="宋体"/>
                <w:color w:val="auto"/>
              </w:rPr>
              <w:t>8.</w:t>
            </w:r>
            <w:r>
              <w:rPr>
                <w:rFonts w:hint="eastAsia" w:ascii="宋体" w:hAnsi="宋体" w:eastAsia="宋体" w:cs="宋体"/>
                <w:color w:val="auto"/>
                <w:lang w:val="zh-TW" w:eastAsia="zh-TW"/>
              </w:rPr>
              <w:t>近三年的财务报表</w:t>
            </w:r>
            <w:r>
              <w:rPr>
                <w:rFonts w:hint="eastAsia" w:ascii="宋体" w:hAnsi="宋体" w:eastAsia="宋体" w:cs="宋体"/>
                <w:color w:val="auto"/>
                <w:lang w:val="en-US" w:eastAsia="zh-CN"/>
              </w:rPr>
              <w:t>和</w:t>
            </w:r>
            <w:r>
              <w:rPr>
                <w:rFonts w:hint="eastAsia" w:ascii="宋体" w:hAnsi="宋体" w:eastAsia="宋体" w:cs="宋体"/>
                <w:color w:val="auto"/>
                <w:lang w:val="zh-TW" w:eastAsia="zh-TW"/>
              </w:rPr>
              <w:t>审计报告</w:t>
            </w:r>
          </w:p>
        </w:tc>
      </w:tr>
      <w:tr w14:paraId="7FF7F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75" w:type="dxa"/>
          </w:tcPr>
          <w:p w14:paraId="38FE5A3A">
            <w:pPr>
              <w:spacing w:line="400" w:lineRule="exact"/>
              <w:jc w:val="both"/>
              <w:rPr>
                <w:rFonts w:ascii="宋体" w:hAnsi="宋体" w:eastAsia="宋体" w:cs="宋体"/>
                <w:color w:val="auto"/>
              </w:rPr>
            </w:pPr>
            <w:r>
              <w:rPr>
                <w:rFonts w:hint="eastAsia" w:ascii="宋体" w:hAnsi="宋体" w:eastAsia="宋体" w:cs="宋体"/>
                <w:color w:val="auto"/>
              </w:rPr>
              <w:t>9.</w:t>
            </w:r>
            <w:r>
              <w:rPr>
                <w:rFonts w:hint="eastAsia" w:ascii="宋体" w:hAnsi="宋体" w:eastAsia="宋体" w:cs="宋体"/>
                <w:color w:val="auto"/>
                <w:lang w:val="zh-TW" w:eastAsia="zh-TW"/>
              </w:rPr>
              <w:t>近三年（12月份）增值税完税证明</w:t>
            </w:r>
          </w:p>
        </w:tc>
        <w:tc>
          <w:tcPr>
            <w:tcW w:w="5523" w:type="dxa"/>
          </w:tcPr>
          <w:p w14:paraId="0DB1B3EE">
            <w:pPr>
              <w:spacing w:line="400" w:lineRule="exact"/>
              <w:jc w:val="both"/>
              <w:rPr>
                <w:rFonts w:ascii="宋体" w:hAnsi="宋体" w:eastAsia="宋体" w:cs="宋体"/>
                <w:color w:val="auto"/>
              </w:rPr>
            </w:pPr>
            <w:r>
              <w:rPr>
                <w:rFonts w:hint="eastAsia" w:ascii="宋体" w:hAnsi="宋体" w:eastAsia="宋体" w:cs="宋体"/>
                <w:color w:val="auto"/>
              </w:rPr>
              <w:t>10.</w:t>
            </w:r>
            <w:r>
              <w:rPr>
                <w:rFonts w:hint="eastAsia" w:ascii="宋体" w:hAnsi="宋体" w:eastAsia="宋体" w:cs="宋体"/>
                <w:color w:val="auto"/>
                <w:lang w:val="zh-TW" w:eastAsia="zh-TW"/>
              </w:rPr>
              <w:t>售后服务承诺书、质量保证承诺书</w:t>
            </w:r>
          </w:p>
        </w:tc>
      </w:tr>
    </w:tbl>
    <w:p w14:paraId="5300E0FE">
      <w:pPr>
        <w:spacing w:after="0" w:line="460" w:lineRule="exact"/>
        <w:ind w:firstLine="420" w:firstLineChars="200"/>
        <w:rPr>
          <w:rFonts w:ascii="宋体" w:hAnsi="宋体" w:eastAsia="宋体" w:cs="宋体"/>
          <w:color w:val="auto"/>
        </w:rPr>
      </w:pPr>
      <w:r>
        <w:rPr>
          <w:rFonts w:hint="eastAsia" w:ascii="宋体" w:hAnsi="宋体" w:eastAsia="宋体" w:cs="宋体"/>
          <w:color w:val="auto"/>
        </w:rPr>
        <w:t>（</w:t>
      </w:r>
      <w:r>
        <w:rPr>
          <w:rFonts w:ascii="宋体" w:hAnsi="宋体" w:eastAsia="宋体" w:cs="宋体"/>
          <w:color w:val="auto"/>
        </w:rPr>
        <w:t>3</w:t>
      </w:r>
      <w:r>
        <w:rPr>
          <w:rFonts w:hint="eastAsia" w:ascii="宋体" w:hAnsi="宋体" w:eastAsia="宋体" w:cs="宋体"/>
          <w:color w:val="auto"/>
        </w:rPr>
        <w:t>）</w:t>
      </w:r>
      <w:r>
        <w:rPr>
          <w:rFonts w:hint="eastAsia" w:ascii="宋体" w:hAnsi="宋体" w:eastAsia="宋体" w:cs="宋体"/>
          <w:color w:val="auto"/>
          <w:lang w:val="zh-TW" w:eastAsia="zh-TW"/>
        </w:rPr>
        <w:t>报价文件请同时提供：纸质版一式</w:t>
      </w:r>
      <w:r>
        <w:rPr>
          <w:rFonts w:hint="eastAsia" w:ascii="宋体" w:hAnsi="宋体" w:eastAsia="宋体" w:cs="宋体"/>
          <w:color w:val="auto"/>
        </w:rPr>
        <w:t>四</w:t>
      </w:r>
      <w:r>
        <w:rPr>
          <w:rFonts w:hint="eastAsia" w:ascii="宋体" w:hAnsi="宋体" w:eastAsia="宋体" w:cs="宋体"/>
          <w:color w:val="auto"/>
          <w:lang w:val="zh-TW" w:eastAsia="zh-TW"/>
        </w:rPr>
        <w:t>份（一正</w:t>
      </w:r>
      <w:r>
        <w:rPr>
          <w:rFonts w:hint="eastAsia" w:ascii="宋体" w:hAnsi="宋体" w:eastAsia="宋体" w:cs="宋体"/>
          <w:color w:val="auto"/>
        </w:rPr>
        <w:t>三</w:t>
      </w:r>
      <w:r>
        <w:rPr>
          <w:rFonts w:hint="eastAsia" w:ascii="宋体" w:hAnsi="宋体" w:eastAsia="宋体" w:cs="宋体"/>
          <w:color w:val="auto"/>
          <w:lang w:val="zh-TW" w:eastAsia="zh-TW"/>
        </w:rPr>
        <w:t>副）、电子版一份（U盘）装入密封文件袋并在文件袋上标注联系人电话</w:t>
      </w:r>
      <w:r>
        <w:rPr>
          <w:rFonts w:hint="eastAsia" w:ascii="宋体" w:hAnsi="宋体" w:eastAsia="宋体" w:cs="宋体"/>
          <w:color w:val="auto"/>
          <w:lang w:val="zh-TW"/>
        </w:rPr>
        <w:t>。报价文件</w:t>
      </w:r>
      <w:r>
        <w:rPr>
          <w:rFonts w:hint="eastAsia" w:ascii="宋体" w:hAnsi="宋体" w:eastAsia="宋体" w:cs="宋体"/>
          <w:color w:val="auto"/>
        </w:rPr>
        <w:t>须用封套加以密封，在封口处盖骑缝公章。</w:t>
      </w:r>
    </w:p>
    <w:p w14:paraId="52087664">
      <w:pPr>
        <w:spacing w:after="0" w:line="460" w:lineRule="exact"/>
        <w:ind w:firstLine="420" w:firstLineChars="200"/>
        <w:rPr>
          <w:rFonts w:ascii="宋体" w:hAnsi="宋体" w:eastAsia="宋体" w:cs="宋体"/>
          <w:color w:val="auto"/>
        </w:rPr>
      </w:pPr>
      <w:r>
        <w:rPr>
          <w:rFonts w:hint="eastAsia" w:ascii="宋体" w:hAnsi="宋体" w:eastAsia="宋体" w:cs="宋体"/>
          <w:color w:val="auto"/>
        </w:rPr>
        <w:t>（</w:t>
      </w:r>
      <w:r>
        <w:rPr>
          <w:rFonts w:ascii="宋体" w:hAnsi="宋体" w:eastAsia="宋体" w:cs="宋体"/>
          <w:color w:val="auto"/>
        </w:rPr>
        <w:t>4</w:t>
      </w:r>
      <w:r>
        <w:rPr>
          <w:rFonts w:hint="eastAsia" w:ascii="宋体" w:hAnsi="宋体" w:eastAsia="宋体" w:cs="宋体"/>
          <w:color w:val="auto"/>
        </w:rPr>
        <w:t>）未执行上述规定的报价文件，将被视为无效报价文件。</w:t>
      </w:r>
    </w:p>
    <w:p w14:paraId="77404CCE">
      <w:pPr>
        <w:spacing w:after="0" w:line="460" w:lineRule="exact"/>
        <w:ind w:firstLine="420" w:firstLineChars="200"/>
        <w:rPr>
          <w:rFonts w:ascii="宋体" w:hAnsi="宋体" w:eastAsia="宋体" w:cs="宋体"/>
          <w:b/>
          <w:bCs/>
          <w:color w:val="auto"/>
          <w:lang w:val="zh-TW" w:eastAsia="zh-TW"/>
        </w:rPr>
      </w:pPr>
      <w:r>
        <w:rPr>
          <w:rFonts w:hint="eastAsia" w:ascii="宋体" w:hAnsi="宋体" w:eastAsia="宋体" w:cs="宋体"/>
          <w:color w:val="auto"/>
        </w:rPr>
        <w:t>（</w:t>
      </w:r>
      <w:r>
        <w:rPr>
          <w:rFonts w:ascii="宋体" w:hAnsi="宋体" w:eastAsia="宋体" w:cs="宋体"/>
          <w:color w:val="auto"/>
        </w:rPr>
        <w:t>5</w:t>
      </w:r>
      <w:r>
        <w:rPr>
          <w:rFonts w:hint="eastAsia" w:ascii="宋体" w:hAnsi="宋体" w:eastAsia="宋体" w:cs="宋体"/>
          <w:color w:val="auto"/>
        </w:rPr>
        <w:t>）本公司保留第一次评审后，根据实际情况有可能进行补充询价及二次评审的权利。</w:t>
      </w:r>
    </w:p>
    <w:p w14:paraId="1D47606E">
      <w:pPr>
        <w:spacing w:after="0" w:line="460" w:lineRule="exact"/>
        <w:ind w:firstLine="421"/>
        <w:rPr>
          <w:rFonts w:ascii="宋体" w:hAnsi="宋体" w:eastAsia="宋体" w:cs="宋体"/>
          <w:b/>
          <w:bCs/>
          <w:color w:val="auto"/>
        </w:rPr>
      </w:pPr>
      <w:r>
        <w:rPr>
          <w:rFonts w:hint="eastAsia" w:ascii="宋体" w:hAnsi="宋体" w:eastAsia="宋体" w:cs="宋体"/>
          <w:b/>
          <w:bCs/>
          <w:color w:val="auto"/>
        </w:rPr>
        <w:t>二、竞谈保证金</w:t>
      </w:r>
    </w:p>
    <w:p w14:paraId="79C8B876">
      <w:pPr>
        <w:pStyle w:val="21"/>
        <w:spacing w:after="0" w:line="460" w:lineRule="exact"/>
        <w:ind w:left="420"/>
        <w:rPr>
          <w:rFonts w:ascii="宋体" w:hAnsi="宋体" w:eastAsia="宋体" w:cs="宋体"/>
          <w:color w:val="auto"/>
          <w:u w:color="222222"/>
          <w:shd w:val="clear" w:color="auto" w:fill="FFFFFF"/>
        </w:rPr>
      </w:pPr>
      <w:r>
        <w:rPr>
          <w:rFonts w:hint="eastAsia" w:ascii="宋体" w:hAnsi="宋体" w:eastAsia="宋体" w:cs="宋体"/>
          <w:color w:val="auto"/>
          <w:u w:color="222222"/>
          <w:shd w:val="clear" w:color="auto" w:fill="FFFFFF"/>
        </w:rPr>
        <w:t>1、本项目收取</w:t>
      </w:r>
      <w:r>
        <w:rPr>
          <w:rFonts w:ascii="宋体" w:hAnsi="宋体" w:eastAsia="宋体" w:cs="宋体"/>
          <w:color w:val="auto"/>
          <w:u w:color="222222"/>
          <w:shd w:val="clear" w:color="auto" w:fill="FFFFFF"/>
        </w:rPr>
        <w:t>竞谈保证金</w:t>
      </w:r>
      <w:r>
        <w:rPr>
          <w:rFonts w:hint="eastAsia" w:ascii="宋体" w:hAnsi="宋体" w:eastAsia="宋体" w:cs="宋体"/>
          <w:color w:val="auto"/>
          <w:u w:color="222222"/>
          <w:shd w:val="clear" w:color="auto" w:fill="FFFFFF"/>
        </w:rPr>
        <w:t>：</w:t>
      </w:r>
      <w:r>
        <w:rPr>
          <w:rFonts w:hint="eastAsia" w:ascii="宋体" w:hAnsi="宋体" w:eastAsia="宋体" w:cs="宋体"/>
          <w:b/>
          <w:bCs/>
          <w:color w:val="auto"/>
          <w:u w:color="222222"/>
          <w:shd w:val="clear" w:color="auto" w:fill="FFFFFF"/>
        </w:rPr>
        <w:t>￥</w:t>
      </w:r>
      <w:r>
        <w:rPr>
          <w:rFonts w:hint="eastAsia" w:ascii="宋体" w:hAnsi="宋体" w:eastAsia="宋体" w:cs="宋体"/>
          <w:b/>
          <w:bCs/>
          <w:color w:val="auto"/>
          <w:u w:color="222222"/>
          <w:shd w:val="clear" w:color="auto" w:fill="FFFFFF"/>
          <w:lang w:val="en-US" w:eastAsia="zh-CN"/>
        </w:rPr>
        <w:t>10000</w:t>
      </w:r>
      <w:r>
        <w:rPr>
          <w:rFonts w:ascii="宋体" w:hAnsi="宋体" w:eastAsia="宋体" w:cs="宋体"/>
          <w:b/>
          <w:bCs/>
          <w:color w:val="auto"/>
          <w:u w:color="222222"/>
          <w:shd w:val="clear" w:color="auto" w:fill="FFFFFF"/>
        </w:rPr>
        <w:t>元（大写：</w:t>
      </w:r>
      <w:r>
        <w:rPr>
          <w:rFonts w:hint="eastAsia" w:ascii="宋体" w:hAnsi="宋体" w:eastAsia="宋体" w:cs="宋体"/>
          <w:b/>
          <w:bCs/>
          <w:color w:val="auto"/>
          <w:u w:color="222222"/>
          <w:shd w:val="clear" w:color="auto" w:fill="FFFFFF"/>
          <w:lang w:val="en-US" w:eastAsia="zh-CN"/>
        </w:rPr>
        <w:t>壹万</w:t>
      </w:r>
      <w:r>
        <w:rPr>
          <w:rFonts w:ascii="宋体" w:hAnsi="宋体" w:eastAsia="宋体" w:cs="宋体"/>
          <w:b/>
          <w:bCs/>
          <w:color w:val="auto"/>
          <w:u w:color="222222"/>
          <w:shd w:val="clear" w:color="auto" w:fill="FFFFFF"/>
        </w:rPr>
        <w:t>元整）</w:t>
      </w:r>
      <w:r>
        <w:rPr>
          <w:rFonts w:ascii="宋体" w:hAnsi="宋体" w:eastAsia="宋体" w:cs="宋体"/>
          <w:color w:val="auto"/>
          <w:u w:color="222222"/>
          <w:shd w:val="clear" w:color="auto" w:fill="FFFFFF"/>
        </w:rPr>
        <w:t>，</w:t>
      </w:r>
      <w:r>
        <w:rPr>
          <w:rFonts w:hint="eastAsia" w:ascii="宋体" w:hAnsi="宋体" w:eastAsia="宋体" w:cs="宋体"/>
          <w:color w:val="auto"/>
          <w:u w:color="222222"/>
          <w:shd w:val="clear" w:color="auto" w:fill="FFFFFF"/>
        </w:rPr>
        <w:t>参与投标的供应商在开标前将竞谈保证金汇入招标代理机构的指定账户，</w:t>
      </w:r>
      <w:r>
        <w:rPr>
          <w:rFonts w:ascii="宋体" w:hAnsi="宋体" w:eastAsia="宋体" w:cs="宋体"/>
          <w:color w:val="auto"/>
          <w:u w:color="222222"/>
          <w:shd w:val="clear" w:color="auto" w:fill="FFFFFF"/>
        </w:rPr>
        <w:t>保证金凭证打印纸质版与竞谈文件一起交至文件递交地点。</w:t>
      </w:r>
      <w:r>
        <w:rPr>
          <w:rFonts w:hint="eastAsia" w:ascii="宋体" w:hAnsi="宋体" w:eastAsia="宋体" w:cs="宋体"/>
          <w:color w:val="auto"/>
          <w:u w:color="222222"/>
          <w:shd w:val="clear" w:color="auto" w:fill="FFFFFF"/>
        </w:rPr>
        <w:t>未按上述要求按时足额缴纳竞谈保证金的供应商，其竞谈将被视为无效响应，自动丧失本次竞谈资格。</w:t>
      </w:r>
    </w:p>
    <w:p w14:paraId="0C3B43BE">
      <w:pPr>
        <w:pStyle w:val="21"/>
        <w:spacing w:after="0" w:line="460" w:lineRule="exact"/>
        <w:ind w:left="840" w:leftChars="400" w:firstLine="0" w:firstLineChars="0"/>
        <w:rPr>
          <w:rFonts w:ascii="宋体" w:hAnsi="宋体" w:eastAsia="宋体" w:cs="宋体"/>
          <w:color w:val="auto"/>
          <w:u w:color="222222"/>
          <w:shd w:val="clear" w:color="auto" w:fill="FFFFFF"/>
        </w:rPr>
      </w:pPr>
      <w:r>
        <w:rPr>
          <w:rFonts w:hint="eastAsia" w:ascii="宋体" w:hAnsi="宋体" w:eastAsia="宋体" w:cs="宋体"/>
          <w:color w:val="auto"/>
          <w:u w:color="222222"/>
          <w:shd w:val="clear" w:color="auto" w:fill="FFFFFF"/>
        </w:rPr>
        <w:t>2、收取</w:t>
      </w:r>
      <w:r>
        <w:rPr>
          <w:rFonts w:ascii="宋体" w:hAnsi="宋体" w:eastAsia="宋体" w:cs="宋体"/>
          <w:color w:val="auto"/>
          <w:u w:color="222222"/>
          <w:shd w:val="clear" w:color="auto" w:fill="FFFFFF"/>
        </w:rPr>
        <w:t>竞谈保证金</w:t>
      </w:r>
      <w:r>
        <w:rPr>
          <w:rFonts w:hint="eastAsia" w:ascii="宋体" w:hAnsi="宋体" w:eastAsia="宋体" w:cs="宋体"/>
          <w:color w:val="auto"/>
          <w:u w:color="222222"/>
          <w:shd w:val="clear" w:color="auto" w:fill="FFFFFF"/>
        </w:rPr>
        <w:t>的</w:t>
      </w:r>
      <w:r>
        <w:rPr>
          <w:rFonts w:ascii="宋体" w:hAnsi="宋体" w:eastAsia="宋体" w:cs="宋体"/>
          <w:color w:val="auto"/>
          <w:u w:color="222222"/>
          <w:shd w:val="clear" w:color="auto" w:fill="FFFFFF"/>
        </w:rPr>
        <w:t>账户信息：</w:t>
      </w:r>
      <w:r>
        <w:rPr>
          <w:rFonts w:ascii="宋体" w:hAnsi="宋体" w:eastAsia="宋体" w:cs="宋体"/>
          <w:color w:val="auto"/>
          <w:u w:color="222222"/>
          <w:shd w:val="clear" w:color="auto" w:fill="FFFFFF"/>
        </w:rPr>
        <w:cr/>
      </w:r>
      <w:r>
        <w:rPr>
          <w:rFonts w:ascii="宋体" w:hAnsi="宋体" w:eastAsia="宋体" w:cs="宋体"/>
          <w:color w:val="auto"/>
          <w:u w:color="222222"/>
          <w:shd w:val="clear" w:color="auto" w:fill="FFFFFF"/>
        </w:rPr>
        <w:t>公司名称：云南景通招标代理有限公司</w:t>
      </w:r>
      <w:r>
        <w:rPr>
          <w:rFonts w:ascii="宋体" w:hAnsi="宋体" w:eastAsia="宋体" w:cs="宋体"/>
          <w:color w:val="auto"/>
          <w:u w:color="222222"/>
          <w:shd w:val="clear" w:color="auto" w:fill="FFFFFF"/>
        </w:rPr>
        <w:cr/>
      </w:r>
      <w:r>
        <w:rPr>
          <w:rFonts w:ascii="宋体" w:hAnsi="宋体" w:eastAsia="宋体" w:cs="宋体"/>
          <w:color w:val="auto"/>
          <w:u w:color="222222"/>
          <w:shd w:val="clear" w:color="auto" w:fill="FFFFFF"/>
        </w:rPr>
        <w:t>账号：531899991013001668051</w:t>
      </w:r>
      <w:r>
        <w:rPr>
          <w:rFonts w:ascii="宋体" w:hAnsi="宋体" w:eastAsia="宋体" w:cs="宋体"/>
          <w:color w:val="auto"/>
          <w:u w:color="222222"/>
          <w:shd w:val="clear" w:color="auto" w:fill="FFFFFF"/>
        </w:rPr>
        <w:cr/>
      </w:r>
      <w:r>
        <w:rPr>
          <w:rFonts w:ascii="宋体" w:hAnsi="宋体" w:eastAsia="宋体" w:cs="宋体"/>
          <w:color w:val="auto"/>
          <w:u w:color="222222"/>
          <w:shd w:val="clear" w:color="auto" w:fill="FFFFFF"/>
        </w:rPr>
        <w:t>开户银行：交通银行股份有限公司昆明北辰支行</w:t>
      </w:r>
    </w:p>
    <w:p w14:paraId="0775699F">
      <w:pPr>
        <w:pStyle w:val="21"/>
        <w:spacing w:after="0" w:line="460" w:lineRule="exact"/>
        <w:ind w:left="420"/>
        <w:rPr>
          <w:rFonts w:ascii="宋体" w:hAnsi="宋体" w:eastAsia="宋体" w:cs="宋体"/>
          <w:color w:val="auto"/>
          <w:u w:color="222222"/>
          <w:shd w:val="clear" w:color="auto" w:fill="FFFFFF"/>
        </w:rPr>
      </w:pPr>
      <w:r>
        <w:rPr>
          <w:rFonts w:hint="eastAsia" w:ascii="宋体" w:hAnsi="宋体" w:eastAsia="宋体" w:cs="宋体"/>
          <w:color w:val="auto"/>
          <w:u w:color="222222"/>
          <w:shd w:val="clear" w:color="auto" w:fill="FFFFFF"/>
        </w:rPr>
        <w:t>3、出现以下情形之一的，收取的竞谈保证金不予退还：</w:t>
      </w:r>
    </w:p>
    <w:p w14:paraId="59113E73">
      <w:pPr>
        <w:pStyle w:val="21"/>
        <w:spacing w:after="0" w:line="460" w:lineRule="exact"/>
        <w:ind w:left="420"/>
        <w:rPr>
          <w:rFonts w:ascii="宋体" w:hAnsi="宋体" w:eastAsia="宋体" w:cs="宋体"/>
          <w:color w:val="auto"/>
          <w:u w:color="222222"/>
          <w:shd w:val="clear" w:color="auto" w:fill="FFFFFF"/>
        </w:rPr>
      </w:pPr>
      <w:r>
        <w:rPr>
          <w:rFonts w:hint="eastAsia" w:ascii="宋体" w:hAnsi="宋体" w:eastAsia="宋体" w:cs="宋体"/>
          <w:color w:val="auto"/>
          <w:u w:color="222222"/>
          <w:shd w:val="clear" w:color="auto" w:fill="FFFFFF"/>
        </w:rPr>
        <w:t>（1）</w:t>
      </w:r>
      <w:r>
        <w:rPr>
          <w:rFonts w:ascii="宋体" w:hAnsi="宋体" w:eastAsia="宋体" w:cs="宋体"/>
          <w:color w:val="auto"/>
          <w:u w:color="222222"/>
          <w:shd w:val="clear" w:color="auto" w:fill="FFFFFF"/>
        </w:rPr>
        <w:t>参与竞谈的</w:t>
      </w:r>
      <w:r>
        <w:rPr>
          <w:rFonts w:hint="eastAsia" w:ascii="宋体" w:hAnsi="宋体" w:eastAsia="宋体" w:cs="宋体"/>
          <w:color w:val="auto"/>
          <w:u w:color="222222"/>
          <w:shd w:val="clear" w:color="auto" w:fill="FFFFFF"/>
        </w:rPr>
        <w:t>供应商</w:t>
      </w:r>
      <w:r>
        <w:rPr>
          <w:rFonts w:ascii="宋体" w:hAnsi="宋体" w:eastAsia="宋体" w:cs="宋体"/>
          <w:color w:val="auto"/>
          <w:u w:color="222222"/>
          <w:shd w:val="clear" w:color="auto" w:fill="FFFFFF"/>
        </w:rPr>
        <w:t>在评审现场出现围标、串标</w:t>
      </w:r>
      <w:r>
        <w:rPr>
          <w:rFonts w:hint="eastAsia" w:ascii="宋体" w:hAnsi="宋体" w:eastAsia="宋体" w:cs="宋体"/>
          <w:color w:val="auto"/>
          <w:u w:color="222222"/>
          <w:shd w:val="clear" w:color="auto" w:fill="FFFFFF"/>
        </w:rPr>
        <w:t>、泄露评标信息</w:t>
      </w:r>
      <w:r>
        <w:rPr>
          <w:rFonts w:hint="eastAsia" w:ascii="宋体" w:hAnsi="宋体" w:eastAsia="宋体" w:cs="宋体"/>
          <w:color w:val="auto"/>
          <w:u w:color="222222"/>
          <w:shd w:val="clear" w:color="auto" w:fill="FFFFFF"/>
          <w:lang w:eastAsia="zh-CN"/>
        </w:rPr>
        <w:t>、</w:t>
      </w:r>
      <w:r>
        <w:rPr>
          <w:rFonts w:hint="eastAsia" w:ascii="宋体" w:hAnsi="宋体" w:eastAsia="宋体" w:cs="宋体"/>
          <w:color w:val="auto"/>
          <w:u w:color="222222"/>
          <w:shd w:val="clear" w:color="auto" w:fill="FFFFFF"/>
          <w:lang w:val="en-US" w:eastAsia="zh-CN"/>
        </w:rPr>
        <w:t>弄虚作假投标骗取中标</w:t>
      </w:r>
      <w:r>
        <w:rPr>
          <w:rFonts w:hint="eastAsia" w:ascii="宋体" w:hAnsi="宋体" w:eastAsia="宋体" w:cs="宋体"/>
          <w:color w:val="auto"/>
          <w:u w:color="222222"/>
          <w:shd w:val="clear" w:color="auto" w:fill="FFFFFF"/>
        </w:rPr>
        <w:t>及恶意扰乱评标秩序的行为</w:t>
      </w:r>
      <w:r>
        <w:rPr>
          <w:rFonts w:ascii="宋体" w:hAnsi="宋体" w:eastAsia="宋体" w:cs="宋体"/>
          <w:color w:val="auto"/>
          <w:u w:color="222222"/>
          <w:shd w:val="clear" w:color="auto" w:fill="FFFFFF"/>
        </w:rPr>
        <w:t>，</w:t>
      </w:r>
      <w:r>
        <w:rPr>
          <w:rFonts w:hint="eastAsia" w:ascii="宋体" w:hAnsi="宋体" w:eastAsia="宋体" w:cs="宋体"/>
          <w:color w:val="auto"/>
          <w:u w:color="222222"/>
          <w:shd w:val="clear" w:color="auto" w:fill="FFFFFF"/>
        </w:rPr>
        <w:t>其</w:t>
      </w:r>
      <w:r>
        <w:rPr>
          <w:rFonts w:ascii="宋体" w:hAnsi="宋体" w:eastAsia="宋体" w:cs="宋体"/>
          <w:color w:val="auto"/>
          <w:u w:color="222222"/>
          <w:shd w:val="clear" w:color="auto" w:fill="FFFFFF"/>
        </w:rPr>
        <w:t>竞谈保证金不予退还，取消</w:t>
      </w:r>
      <w:r>
        <w:rPr>
          <w:rFonts w:hint="eastAsia" w:ascii="宋体" w:hAnsi="宋体" w:eastAsia="宋体" w:cs="宋体"/>
          <w:color w:val="auto"/>
          <w:u w:color="222222"/>
          <w:shd w:val="clear" w:color="auto" w:fill="FFFFFF"/>
        </w:rPr>
        <w:t>其</w:t>
      </w:r>
      <w:r>
        <w:rPr>
          <w:rFonts w:ascii="宋体" w:hAnsi="宋体" w:eastAsia="宋体" w:cs="宋体"/>
          <w:color w:val="auto"/>
          <w:u w:color="222222"/>
          <w:shd w:val="clear" w:color="auto" w:fill="FFFFFF"/>
        </w:rPr>
        <w:t>竞谈资格并列入</w:t>
      </w:r>
      <w:r>
        <w:rPr>
          <w:rFonts w:hint="eastAsia" w:ascii="宋体" w:hAnsi="宋体" w:eastAsia="宋体" w:cs="宋体"/>
          <w:color w:val="auto"/>
          <w:u w:color="222222"/>
          <w:shd w:val="clear" w:color="auto" w:fill="FFFFFF"/>
        </w:rPr>
        <w:t>学校供应商</w:t>
      </w:r>
      <w:r>
        <w:rPr>
          <w:rFonts w:ascii="宋体" w:hAnsi="宋体" w:eastAsia="宋体" w:cs="宋体"/>
          <w:color w:val="auto"/>
          <w:u w:color="222222"/>
          <w:shd w:val="clear" w:color="auto" w:fill="FFFFFF"/>
        </w:rPr>
        <w:t>黑名单。</w:t>
      </w:r>
      <w:r>
        <w:rPr>
          <w:rFonts w:ascii="宋体" w:hAnsi="宋体" w:eastAsia="宋体" w:cs="宋体"/>
          <w:color w:val="auto"/>
          <w:u w:color="222222"/>
          <w:shd w:val="clear" w:color="auto" w:fill="FFFFFF"/>
        </w:rPr>
        <w:cr/>
      </w:r>
      <w:r>
        <w:rPr>
          <w:rFonts w:hint="eastAsia" w:ascii="宋体" w:hAnsi="宋体" w:eastAsia="宋体" w:cs="宋体"/>
          <w:color w:val="auto"/>
          <w:u w:color="222222"/>
          <w:shd w:val="clear" w:color="auto" w:fill="FFFFFF"/>
        </w:rPr>
        <w:t xml:space="preserve">    （2）</w:t>
      </w:r>
      <w:r>
        <w:rPr>
          <w:rFonts w:ascii="宋体" w:hAnsi="宋体" w:eastAsia="宋体" w:cs="宋体"/>
          <w:color w:val="auto"/>
          <w:u w:color="222222"/>
          <w:shd w:val="clear" w:color="auto" w:fill="FFFFFF"/>
        </w:rPr>
        <w:t>在</w:t>
      </w:r>
      <w:r>
        <w:rPr>
          <w:rFonts w:hint="eastAsia" w:ascii="宋体" w:hAnsi="宋体" w:eastAsia="宋体" w:cs="宋体"/>
          <w:color w:val="auto"/>
          <w:u w:color="222222"/>
          <w:shd w:val="clear" w:color="auto" w:fill="FFFFFF"/>
        </w:rPr>
        <w:t>采购</w:t>
      </w:r>
      <w:r>
        <w:rPr>
          <w:rFonts w:ascii="宋体" w:hAnsi="宋体" w:eastAsia="宋体" w:cs="宋体"/>
          <w:color w:val="auto"/>
          <w:u w:color="222222"/>
          <w:shd w:val="clear" w:color="auto" w:fill="FFFFFF"/>
        </w:rPr>
        <w:t>合同签订前，若</w:t>
      </w:r>
      <w:r>
        <w:rPr>
          <w:rFonts w:hint="eastAsia" w:ascii="宋体" w:hAnsi="宋体" w:eastAsia="宋体" w:cs="宋体"/>
          <w:color w:val="auto"/>
          <w:u w:color="222222"/>
          <w:shd w:val="clear" w:color="auto" w:fill="FFFFFF"/>
        </w:rPr>
        <w:t>中标</w:t>
      </w:r>
      <w:r>
        <w:rPr>
          <w:rFonts w:ascii="宋体" w:hAnsi="宋体" w:eastAsia="宋体" w:cs="宋体"/>
          <w:color w:val="auto"/>
          <w:u w:color="222222"/>
          <w:shd w:val="clear" w:color="auto" w:fill="FFFFFF"/>
        </w:rPr>
        <w:t>的</w:t>
      </w:r>
      <w:r>
        <w:rPr>
          <w:rFonts w:hint="eastAsia" w:ascii="宋体" w:hAnsi="宋体" w:eastAsia="宋体" w:cs="宋体"/>
          <w:color w:val="auto"/>
          <w:u w:color="222222"/>
          <w:shd w:val="clear" w:color="auto" w:fill="FFFFFF"/>
        </w:rPr>
        <w:t>供应商出现</w:t>
      </w:r>
      <w:r>
        <w:rPr>
          <w:rFonts w:ascii="宋体" w:hAnsi="宋体" w:eastAsia="宋体" w:cs="宋体"/>
          <w:color w:val="auto"/>
          <w:u w:color="222222"/>
          <w:shd w:val="clear" w:color="auto" w:fill="FFFFFF"/>
        </w:rPr>
        <w:t>未</w:t>
      </w:r>
      <w:r>
        <w:rPr>
          <w:rFonts w:hint="eastAsia" w:ascii="宋体" w:hAnsi="宋体" w:eastAsia="宋体" w:cs="宋体"/>
          <w:color w:val="auto"/>
          <w:u w:color="222222"/>
          <w:shd w:val="clear" w:color="auto" w:fill="FFFFFF"/>
        </w:rPr>
        <w:t>履行评审</w:t>
      </w:r>
      <w:r>
        <w:rPr>
          <w:rFonts w:ascii="宋体" w:hAnsi="宋体" w:eastAsia="宋体" w:cs="宋体"/>
          <w:color w:val="auto"/>
          <w:u w:color="222222"/>
          <w:shd w:val="clear" w:color="auto" w:fill="FFFFFF"/>
        </w:rPr>
        <w:t>现场的服务承诺、合同参数发生变更（负偏离竞谈现场确定的参数）或直接放弃合作</w:t>
      </w:r>
      <w:r>
        <w:rPr>
          <w:rFonts w:hint="eastAsia" w:ascii="宋体" w:hAnsi="宋体" w:eastAsia="宋体" w:cs="宋体"/>
          <w:color w:val="auto"/>
          <w:u w:color="222222"/>
          <w:shd w:val="clear" w:color="auto" w:fill="FFFFFF"/>
        </w:rPr>
        <w:t>等失信行为</w:t>
      </w:r>
      <w:r>
        <w:rPr>
          <w:rFonts w:ascii="宋体" w:hAnsi="宋体" w:eastAsia="宋体" w:cs="宋体"/>
          <w:color w:val="auto"/>
          <w:u w:color="222222"/>
          <w:shd w:val="clear" w:color="auto" w:fill="FFFFFF"/>
        </w:rPr>
        <w:t>，</w:t>
      </w:r>
      <w:r>
        <w:rPr>
          <w:rFonts w:hint="eastAsia" w:ascii="宋体" w:hAnsi="宋体" w:eastAsia="宋体" w:cs="宋体"/>
          <w:color w:val="auto"/>
          <w:u w:color="222222"/>
          <w:shd w:val="clear" w:color="auto" w:fill="FFFFFF"/>
        </w:rPr>
        <w:t>其</w:t>
      </w:r>
      <w:r>
        <w:rPr>
          <w:rFonts w:ascii="宋体" w:hAnsi="宋体" w:eastAsia="宋体" w:cs="宋体"/>
          <w:color w:val="auto"/>
          <w:u w:color="222222"/>
          <w:shd w:val="clear" w:color="auto" w:fill="FFFFFF"/>
        </w:rPr>
        <w:t>竞谈保证金不予退还。</w:t>
      </w:r>
    </w:p>
    <w:p w14:paraId="07F7D4EF">
      <w:pPr>
        <w:pStyle w:val="21"/>
        <w:spacing w:after="0" w:line="460" w:lineRule="exact"/>
        <w:ind w:left="420"/>
        <w:rPr>
          <w:rFonts w:ascii="宋体" w:hAnsi="宋体" w:eastAsia="宋体" w:cs="宋体"/>
          <w:color w:val="auto"/>
          <w:u w:color="222222"/>
          <w:shd w:val="clear" w:color="auto" w:fill="FFFFFF"/>
        </w:rPr>
      </w:pPr>
      <w:r>
        <w:rPr>
          <w:rFonts w:hint="eastAsia" w:ascii="宋体" w:hAnsi="宋体" w:eastAsia="宋体" w:cs="宋体"/>
          <w:color w:val="auto"/>
          <w:u w:color="222222"/>
          <w:shd w:val="clear" w:color="auto" w:fill="FFFFFF"/>
        </w:rPr>
        <w:t>4、退还竞谈保证金的情形</w:t>
      </w:r>
    </w:p>
    <w:p w14:paraId="6E03D1FE">
      <w:pPr>
        <w:pStyle w:val="21"/>
        <w:spacing w:after="0" w:line="460" w:lineRule="exact"/>
        <w:ind w:left="420"/>
        <w:rPr>
          <w:rFonts w:ascii="宋体" w:hAnsi="宋体" w:eastAsia="宋体" w:cs="宋体"/>
          <w:color w:val="auto"/>
          <w:u w:color="222222"/>
          <w:shd w:val="clear" w:color="auto" w:fill="FFFFFF"/>
        </w:rPr>
      </w:pPr>
      <w:r>
        <w:rPr>
          <w:rFonts w:hint="eastAsia" w:ascii="宋体" w:hAnsi="宋体" w:eastAsia="宋体" w:cs="宋体"/>
          <w:color w:val="auto"/>
          <w:u w:color="222222"/>
          <w:shd w:val="clear" w:color="auto" w:fill="FFFFFF"/>
        </w:rPr>
        <w:t>（1）</w:t>
      </w:r>
      <w:r>
        <w:rPr>
          <w:rFonts w:ascii="宋体" w:hAnsi="宋体" w:eastAsia="宋体" w:cs="宋体"/>
          <w:color w:val="auto"/>
          <w:u w:color="222222"/>
          <w:shd w:val="clear" w:color="auto" w:fill="FFFFFF"/>
        </w:rPr>
        <w:t>在评审现场</w:t>
      </w:r>
      <w:r>
        <w:rPr>
          <w:rFonts w:hint="eastAsia" w:ascii="宋体" w:hAnsi="宋体" w:eastAsia="宋体" w:cs="宋体"/>
          <w:color w:val="auto"/>
          <w:u w:color="222222"/>
          <w:shd w:val="clear" w:color="auto" w:fill="FFFFFF"/>
        </w:rPr>
        <w:t>未</w:t>
      </w:r>
      <w:r>
        <w:rPr>
          <w:rFonts w:ascii="宋体" w:hAnsi="宋体" w:eastAsia="宋体" w:cs="宋体"/>
          <w:color w:val="auto"/>
          <w:u w:color="222222"/>
          <w:shd w:val="clear" w:color="auto" w:fill="FFFFFF"/>
        </w:rPr>
        <w:t>出现围标、串标</w:t>
      </w:r>
      <w:r>
        <w:rPr>
          <w:rFonts w:hint="eastAsia" w:ascii="宋体" w:hAnsi="宋体" w:eastAsia="宋体" w:cs="宋体"/>
          <w:color w:val="auto"/>
          <w:u w:color="222222"/>
          <w:shd w:val="clear" w:color="auto" w:fill="FFFFFF"/>
        </w:rPr>
        <w:t>、泄露评标信息及恶意扰乱评标秩序的行为且</w:t>
      </w:r>
      <w:r>
        <w:rPr>
          <w:rFonts w:ascii="宋体" w:hAnsi="宋体" w:eastAsia="宋体" w:cs="宋体"/>
          <w:color w:val="auto"/>
          <w:u w:color="222222"/>
          <w:shd w:val="clear" w:color="auto" w:fill="FFFFFF"/>
        </w:rPr>
        <w:t>未</w:t>
      </w:r>
      <w:r>
        <w:rPr>
          <w:rFonts w:hint="eastAsia" w:ascii="宋体" w:hAnsi="宋体" w:eastAsia="宋体" w:cs="宋体"/>
          <w:color w:val="auto"/>
          <w:u w:color="222222"/>
          <w:shd w:val="clear" w:color="auto" w:fill="FFFFFF"/>
        </w:rPr>
        <w:t>中标的供应商，其</w:t>
      </w:r>
      <w:r>
        <w:rPr>
          <w:rFonts w:ascii="宋体" w:hAnsi="宋体" w:eastAsia="宋体" w:cs="宋体"/>
          <w:color w:val="auto"/>
          <w:u w:color="222222"/>
          <w:shd w:val="clear" w:color="auto" w:fill="FFFFFF"/>
        </w:rPr>
        <w:t>竞谈保证金于</w:t>
      </w:r>
      <w:r>
        <w:rPr>
          <w:rFonts w:hint="eastAsia" w:ascii="宋体" w:hAnsi="宋体" w:eastAsia="宋体" w:cs="宋体"/>
          <w:color w:val="auto"/>
          <w:u w:color="222222"/>
          <w:shd w:val="clear" w:color="auto" w:fill="FFFFFF"/>
        </w:rPr>
        <w:t>确定竞谈结果后</w:t>
      </w:r>
      <w:r>
        <w:rPr>
          <w:rFonts w:ascii="宋体" w:hAnsi="宋体" w:eastAsia="宋体" w:cs="宋体"/>
          <w:color w:val="auto"/>
          <w:u w:color="222222"/>
          <w:shd w:val="clear" w:color="auto" w:fill="FFFFFF"/>
        </w:rPr>
        <w:t>7个工作日内</w:t>
      </w:r>
      <w:r>
        <w:rPr>
          <w:rFonts w:hint="eastAsia" w:ascii="宋体" w:hAnsi="宋体" w:eastAsia="宋体" w:cs="宋体"/>
          <w:color w:val="auto"/>
          <w:u w:color="222222"/>
          <w:shd w:val="clear" w:color="auto" w:fill="FFFFFF"/>
        </w:rPr>
        <w:t>原路</w:t>
      </w:r>
      <w:r>
        <w:rPr>
          <w:rFonts w:ascii="宋体" w:hAnsi="宋体" w:eastAsia="宋体" w:cs="宋体"/>
          <w:color w:val="auto"/>
          <w:u w:color="222222"/>
          <w:shd w:val="clear" w:color="auto" w:fill="FFFFFF"/>
        </w:rPr>
        <w:t>退回汇款账户。</w:t>
      </w:r>
      <w:r>
        <w:rPr>
          <w:rFonts w:ascii="宋体" w:hAnsi="宋体" w:eastAsia="宋体" w:cs="宋体"/>
          <w:color w:val="auto"/>
          <w:u w:color="222222"/>
          <w:shd w:val="clear" w:color="auto" w:fill="FFFFFF"/>
        </w:rPr>
        <w:cr/>
      </w:r>
      <w:r>
        <w:rPr>
          <w:rFonts w:hint="eastAsia" w:ascii="宋体" w:hAnsi="宋体" w:eastAsia="宋体" w:cs="宋体"/>
          <w:color w:val="auto"/>
          <w:u w:color="222222"/>
          <w:shd w:val="clear" w:color="auto" w:fill="FFFFFF"/>
        </w:rPr>
        <w:t xml:space="preserve">    （2）中标供应商的竞谈保证金</w:t>
      </w:r>
      <w:r>
        <w:rPr>
          <w:rFonts w:ascii="宋体" w:hAnsi="宋体" w:eastAsia="宋体" w:cs="宋体"/>
          <w:color w:val="auto"/>
          <w:u w:color="222222"/>
          <w:shd w:val="clear" w:color="auto" w:fill="FFFFFF"/>
        </w:rPr>
        <w:t>于</w:t>
      </w:r>
      <w:r>
        <w:rPr>
          <w:rFonts w:hint="eastAsia" w:ascii="宋体" w:hAnsi="宋体" w:eastAsia="宋体" w:cs="宋体"/>
          <w:color w:val="auto"/>
          <w:u w:color="222222"/>
          <w:shd w:val="clear" w:color="auto" w:fill="FFFFFF"/>
        </w:rPr>
        <w:t>采购</w:t>
      </w:r>
      <w:r>
        <w:rPr>
          <w:rFonts w:ascii="宋体" w:hAnsi="宋体" w:eastAsia="宋体" w:cs="宋体"/>
          <w:color w:val="auto"/>
          <w:u w:color="222222"/>
          <w:shd w:val="clear" w:color="auto" w:fill="FFFFFF"/>
        </w:rPr>
        <w:t>合同签订后7个工作日内</w:t>
      </w:r>
      <w:r>
        <w:rPr>
          <w:rFonts w:hint="eastAsia" w:ascii="宋体" w:hAnsi="宋体" w:eastAsia="宋体" w:cs="宋体"/>
          <w:color w:val="auto"/>
          <w:u w:color="222222"/>
          <w:shd w:val="clear" w:color="auto" w:fill="FFFFFF"/>
        </w:rPr>
        <w:t>原路</w:t>
      </w:r>
      <w:r>
        <w:rPr>
          <w:rFonts w:ascii="宋体" w:hAnsi="宋体" w:eastAsia="宋体" w:cs="宋体"/>
          <w:color w:val="auto"/>
          <w:u w:color="222222"/>
          <w:shd w:val="clear" w:color="auto" w:fill="FFFFFF"/>
        </w:rPr>
        <w:t>退回汇款账户。</w:t>
      </w:r>
    </w:p>
    <w:p w14:paraId="3FF59ACE">
      <w:pPr>
        <w:spacing w:after="0" w:line="460" w:lineRule="exact"/>
        <w:ind w:firstLine="422" w:firstLineChars="200"/>
        <w:rPr>
          <w:rFonts w:asciiTheme="minorEastAsia" w:hAnsiTheme="minorEastAsia" w:eastAsiaTheme="minorEastAsia" w:cstheme="minorEastAsia"/>
          <w:b/>
          <w:bCs/>
          <w:color w:val="auto"/>
        </w:rPr>
      </w:pPr>
      <w:r>
        <w:rPr>
          <w:rFonts w:hint="eastAsia" w:asciiTheme="minorEastAsia" w:hAnsiTheme="minorEastAsia" w:eastAsiaTheme="minorEastAsia" w:cstheme="minorEastAsia"/>
          <w:b/>
          <w:bCs/>
          <w:color w:val="auto"/>
        </w:rPr>
        <w:t>三、竞谈方的资格要求</w:t>
      </w:r>
    </w:p>
    <w:p w14:paraId="7FAEA894">
      <w:pPr>
        <w:spacing w:after="0" w:line="460" w:lineRule="exact"/>
        <w:ind w:firstLine="422" w:firstLineChars="200"/>
        <w:rPr>
          <w:rFonts w:ascii="宋体" w:hAnsi="宋体" w:eastAsia="宋体" w:cs="宋体"/>
          <w:b/>
          <w:bCs/>
          <w:color w:val="auto"/>
        </w:rPr>
      </w:pPr>
      <w:r>
        <w:rPr>
          <w:rFonts w:hint="eastAsia" w:ascii="宋体" w:hAnsi="宋体" w:eastAsia="宋体" w:cs="宋体"/>
          <w:b/>
          <w:bCs/>
          <w:color w:val="auto"/>
        </w:rPr>
        <w:t>1.营业执照要求：</w:t>
      </w:r>
    </w:p>
    <w:p w14:paraId="0F1912D0">
      <w:pPr>
        <w:spacing w:after="0" w:line="460" w:lineRule="exact"/>
        <w:ind w:firstLine="420" w:firstLineChars="200"/>
        <w:rPr>
          <w:rFonts w:ascii="宋体" w:hAnsi="宋体" w:eastAsia="宋体" w:cs="宋体"/>
          <w:color w:val="auto"/>
        </w:rPr>
      </w:pPr>
      <w:r>
        <w:rPr>
          <w:rFonts w:hint="eastAsia" w:ascii="宋体" w:hAnsi="宋体" w:eastAsia="宋体" w:cs="宋体"/>
          <w:color w:val="auto"/>
        </w:rPr>
        <w:t>报价人须具备经国家市场监督管理部门登记注册的独立企业（事业）法人或其它组织，必须具备有效的营业执照。</w:t>
      </w:r>
    </w:p>
    <w:p w14:paraId="08807F2F">
      <w:pPr>
        <w:spacing w:after="0" w:line="460" w:lineRule="exact"/>
        <w:ind w:firstLine="422" w:firstLineChars="200"/>
        <w:rPr>
          <w:rFonts w:ascii="宋体" w:hAnsi="宋体" w:eastAsia="宋体" w:cs="宋体"/>
          <w:color w:val="auto"/>
        </w:rPr>
      </w:pPr>
      <w:r>
        <w:rPr>
          <w:rFonts w:hint="eastAsia" w:ascii="宋体" w:hAnsi="宋体" w:eastAsia="宋体" w:cs="宋体"/>
          <w:b/>
          <w:bCs/>
          <w:color w:val="auto"/>
        </w:rPr>
        <w:t>2.财务状况要求：</w:t>
      </w:r>
    </w:p>
    <w:p w14:paraId="60D1ED3E">
      <w:pPr>
        <w:spacing w:after="0" w:line="460" w:lineRule="exact"/>
        <w:ind w:firstLine="420" w:firstLineChars="200"/>
        <w:rPr>
          <w:rFonts w:ascii="宋体" w:hAnsi="宋体" w:eastAsia="宋体" w:cs="宋体"/>
          <w:color w:val="auto"/>
        </w:rPr>
      </w:pPr>
      <w:r>
        <w:rPr>
          <w:rFonts w:hint="eastAsia" w:ascii="宋体" w:hAnsi="宋体" w:eastAsia="宋体" w:cs="宋体"/>
          <w:color w:val="auto"/>
        </w:rPr>
        <w:t>报价人财务状况良好，提供近三年的财务报表</w:t>
      </w:r>
      <w:r>
        <w:rPr>
          <w:rFonts w:hint="eastAsia" w:ascii="宋体" w:hAnsi="宋体" w:eastAsia="宋体" w:cs="宋体"/>
          <w:color w:val="auto"/>
          <w:lang w:val="en-US" w:eastAsia="zh-CN"/>
        </w:rPr>
        <w:t>和</w:t>
      </w:r>
      <w:r>
        <w:rPr>
          <w:rFonts w:hint="eastAsia" w:ascii="宋体" w:hAnsi="宋体" w:eastAsia="宋体" w:cs="宋体"/>
          <w:color w:val="auto"/>
        </w:rPr>
        <w:t>审计报告，并加盖公司公章。</w:t>
      </w:r>
    </w:p>
    <w:p w14:paraId="6CAF675C">
      <w:pPr>
        <w:spacing w:after="0" w:line="460" w:lineRule="exact"/>
        <w:ind w:firstLine="422" w:firstLineChars="200"/>
        <w:rPr>
          <w:rFonts w:ascii="宋体" w:hAnsi="宋体" w:eastAsia="宋体" w:cs="宋体"/>
          <w:color w:val="auto"/>
        </w:rPr>
      </w:pPr>
      <w:r>
        <w:rPr>
          <w:rFonts w:hint="eastAsia" w:ascii="宋体" w:hAnsi="宋体" w:eastAsia="宋体" w:cs="宋体"/>
          <w:b/>
          <w:bCs/>
          <w:color w:val="auto"/>
        </w:rPr>
        <w:t>3.信用要求：</w:t>
      </w:r>
    </w:p>
    <w:p w14:paraId="1E54392C">
      <w:pPr>
        <w:spacing w:after="0" w:line="460" w:lineRule="exact"/>
        <w:ind w:firstLine="420" w:firstLineChars="200"/>
        <w:rPr>
          <w:rFonts w:ascii="宋体" w:hAnsi="宋体" w:eastAsia="宋体" w:cs="宋体"/>
          <w:color w:val="auto"/>
        </w:rPr>
      </w:pPr>
      <w:r>
        <w:rPr>
          <w:rFonts w:hint="eastAsia" w:ascii="宋体" w:hAnsi="宋体" w:eastAsia="宋体" w:cs="宋体"/>
          <w:color w:val="auto"/>
        </w:rPr>
        <w:t>未被列入失信被执行人、重大税收违法案件当事人的报价人（以在“信用中国”网站（</w:t>
      </w:r>
      <w:r>
        <w:fldChar w:fldCharType="begin"/>
      </w:r>
      <w:r>
        <w:instrText xml:space="preserve"> HYPERLINK "http://www.creditchina" </w:instrText>
      </w:r>
      <w:r>
        <w:fldChar w:fldCharType="separate"/>
      </w:r>
      <w:r>
        <w:rPr>
          <w:rStyle w:val="13"/>
          <w:rFonts w:hint="eastAsia" w:ascii="宋体" w:hAnsi="宋体" w:eastAsia="宋体" w:cs="宋体"/>
          <w:color w:val="auto"/>
        </w:rPr>
        <w:t>www.creditchina</w:t>
      </w:r>
      <w:r>
        <w:rPr>
          <w:rStyle w:val="13"/>
          <w:rFonts w:hint="eastAsia" w:ascii="宋体" w:hAnsi="宋体" w:eastAsia="宋体" w:cs="宋体"/>
          <w:color w:val="auto"/>
        </w:rPr>
        <w:fldChar w:fldCharType="end"/>
      </w:r>
      <w:r>
        <w:rPr>
          <w:rFonts w:hint="eastAsia" w:ascii="宋体" w:hAnsi="宋体" w:eastAsia="宋体" w:cs="宋体"/>
          <w:color w:val="auto"/>
        </w:rPr>
        <w:t>.gov.cn）查询的信用记录为准）；未被列入政府采购严重违法失信行为记录名单的报价人（以在中国政府采购网（</w:t>
      </w:r>
      <w:r>
        <w:fldChar w:fldCharType="begin"/>
      </w:r>
      <w:r>
        <w:instrText xml:space="preserve"> HYPERLINK "http://www.ccgp" </w:instrText>
      </w:r>
      <w:r>
        <w:fldChar w:fldCharType="separate"/>
      </w:r>
      <w:r>
        <w:rPr>
          <w:rStyle w:val="13"/>
          <w:rFonts w:hint="eastAsia" w:ascii="宋体" w:hAnsi="宋体" w:eastAsia="宋体" w:cs="宋体"/>
          <w:color w:val="auto"/>
        </w:rPr>
        <w:t>www.ccgp</w:t>
      </w:r>
      <w:r>
        <w:rPr>
          <w:rStyle w:val="13"/>
          <w:rFonts w:hint="eastAsia" w:ascii="宋体" w:hAnsi="宋体" w:eastAsia="宋体" w:cs="宋体"/>
          <w:color w:val="auto"/>
        </w:rPr>
        <w:fldChar w:fldCharType="end"/>
      </w:r>
      <w:r>
        <w:rPr>
          <w:rFonts w:hint="eastAsia" w:ascii="宋体" w:hAnsi="宋体" w:eastAsia="宋体" w:cs="宋体"/>
          <w:color w:val="auto"/>
        </w:rPr>
        <w:t>.gov.cn）查询的信用记录为准）。需附网站查询截屏，截屏时间必须在公告发出日到响应文件递交日的期间内；未被列入学校供应商黑名单的报价人。</w:t>
      </w:r>
    </w:p>
    <w:p w14:paraId="461BB7C2">
      <w:pPr>
        <w:spacing w:after="0" w:line="460" w:lineRule="exact"/>
        <w:ind w:firstLine="422" w:firstLineChars="200"/>
        <w:rPr>
          <w:rFonts w:ascii="宋体" w:hAnsi="宋体" w:eastAsia="宋体" w:cs="宋体"/>
          <w:b/>
          <w:bCs/>
          <w:color w:val="auto"/>
        </w:rPr>
      </w:pPr>
      <w:r>
        <w:rPr>
          <w:rFonts w:hint="eastAsia" w:ascii="宋体" w:hAnsi="宋体" w:eastAsia="宋体" w:cs="宋体"/>
          <w:b/>
          <w:bCs/>
          <w:color w:val="auto"/>
        </w:rPr>
        <w:t>4</w:t>
      </w:r>
      <w:r>
        <w:rPr>
          <w:rFonts w:ascii="宋体" w:hAnsi="宋体" w:eastAsia="宋体" w:cs="宋体"/>
          <w:b/>
          <w:bCs/>
          <w:color w:val="auto"/>
        </w:rPr>
        <w:t>.</w:t>
      </w:r>
      <w:r>
        <w:rPr>
          <w:rFonts w:hint="eastAsia" w:ascii="宋体" w:hAnsi="宋体" w:eastAsia="宋体" w:cs="宋体"/>
          <w:b/>
          <w:bCs/>
          <w:color w:val="auto"/>
        </w:rPr>
        <w:t>其他要求：无</w:t>
      </w:r>
    </w:p>
    <w:p w14:paraId="7AA990BC">
      <w:pPr>
        <w:spacing w:after="0" w:line="460" w:lineRule="exact"/>
        <w:ind w:firstLine="422" w:firstLineChars="200"/>
        <w:rPr>
          <w:rFonts w:ascii="宋体" w:hAnsi="宋体" w:eastAsia="宋体" w:cs="宋体"/>
          <w:b/>
          <w:bCs/>
          <w:color w:val="auto"/>
          <w:lang w:val="zh-TW" w:eastAsia="zh-TW"/>
        </w:rPr>
      </w:pPr>
      <w:r>
        <w:rPr>
          <w:rFonts w:hint="eastAsia" w:ascii="宋体" w:hAnsi="宋体" w:eastAsia="宋体" w:cs="宋体"/>
          <w:b/>
          <w:bCs/>
          <w:color w:val="auto"/>
          <w:lang w:val="zh-TW" w:eastAsia="zh-TW"/>
        </w:rPr>
        <w:t>四、其他说明</w:t>
      </w:r>
    </w:p>
    <w:p w14:paraId="0F3E6475">
      <w:pPr>
        <w:spacing w:after="0" w:line="460" w:lineRule="exact"/>
        <w:ind w:firstLine="420" w:firstLineChars="200"/>
        <w:rPr>
          <w:rFonts w:ascii="宋体" w:hAnsi="宋体" w:eastAsia="宋体" w:cs="宋体"/>
          <w:color w:val="auto"/>
          <w:lang w:val="zh-TW" w:eastAsia="zh-TW"/>
        </w:rPr>
      </w:pPr>
      <w:r>
        <w:rPr>
          <w:rFonts w:hint="eastAsia" w:ascii="宋体" w:hAnsi="宋体" w:eastAsia="宋体" w:cs="宋体"/>
          <w:color w:val="auto"/>
          <w:lang w:val="zh-TW" w:eastAsia="zh-TW"/>
        </w:rPr>
        <w:t>1.本谈判文件提出的各个参数仅作参考，不作为本次采购的唯一参数，在同等</w:t>
      </w:r>
      <w:r>
        <w:rPr>
          <w:rFonts w:hint="eastAsia" w:ascii="宋体" w:hAnsi="宋体" w:eastAsia="宋体" w:cs="宋体"/>
          <w:color w:val="auto"/>
        </w:rPr>
        <w:t>条件</w:t>
      </w:r>
      <w:r>
        <w:rPr>
          <w:rFonts w:hint="eastAsia" w:ascii="宋体" w:hAnsi="宋体" w:eastAsia="宋体" w:cs="宋体"/>
          <w:color w:val="auto"/>
          <w:lang w:val="zh-TW" w:eastAsia="zh-TW"/>
        </w:rPr>
        <w:t>的情况下，优先</w:t>
      </w:r>
      <w:r>
        <w:rPr>
          <w:rFonts w:hint="eastAsia" w:ascii="宋体" w:hAnsi="宋体" w:eastAsia="宋体" w:cs="宋体"/>
          <w:color w:val="auto"/>
        </w:rPr>
        <w:t>选择</w:t>
      </w:r>
      <w:r>
        <w:rPr>
          <w:rFonts w:hint="eastAsia" w:ascii="宋体" w:hAnsi="宋体" w:eastAsia="宋体" w:cs="宋体"/>
          <w:color w:val="auto"/>
          <w:lang w:val="zh-TW" w:eastAsia="zh-TW"/>
        </w:rPr>
        <w:t>报价低的公司。</w:t>
      </w:r>
    </w:p>
    <w:p w14:paraId="3B88C23F">
      <w:pPr>
        <w:spacing w:after="0" w:line="460" w:lineRule="exact"/>
        <w:ind w:firstLine="420" w:firstLineChars="200"/>
        <w:rPr>
          <w:rFonts w:ascii="宋体" w:hAnsi="宋体" w:eastAsia="宋体" w:cs="宋体"/>
          <w:color w:val="auto"/>
          <w:lang w:val="zh-TW" w:eastAsia="zh-TW"/>
        </w:rPr>
      </w:pPr>
      <w:r>
        <w:rPr>
          <w:rFonts w:hint="eastAsia" w:ascii="宋体" w:hAnsi="宋体" w:eastAsia="宋体" w:cs="宋体"/>
          <w:color w:val="auto"/>
          <w:lang w:val="zh-TW" w:eastAsia="zh-TW"/>
        </w:rPr>
        <w:t>2.参与竞价的</w:t>
      </w:r>
      <w:r>
        <w:rPr>
          <w:rFonts w:hint="eastAsia" w:ascii="宋体" w:hAnsi="宋体" w:eastAsia="宋体" w:cs="宋体"/>
          <w:color w:val="auto"/>
        </w:rPr>
        <w:t>供应商</w:t>
      </w:r>
      <w:r>
        <w:rPr>
          <w:rFonts w:hint="eastAsia" w:ascii="宋体" w:hAnsi="宋体" w:eastAsia="宋体" w:cs="宋体"/>
          <w:color w:val="auto"/>
          <w:lang w:val="zh-TW" w:eastAsia="zh-TW"/>
        </w:rPr>
        <w:t>可提供等效替代品，条件是满足或正偏离需求产品的功能、性能要求，且价格不得高于原需求</w:t>
      </w:r>
      <w:r>
        <w:rPr>
          <w:rFonts w:hint="eastAsia" w:ascii="宋体" w:hAnsi="宋体" w:eastAsia="宋体" w:cs="宋体"/>
          <w:color w:val="auto"/>
        </w:rPr>
        <w:t>的</w:t>
      </w:r>
      <w:r>
        <w:rPr>
          <w:rFonts w:hint="eastAsia" w:ascii="宋体" w:hAnsi="宋体" w:eastAsia="宋体" w:cs="宋体"/>
          <w:color w:val="auto"/>
          <w:lang w:val="zh-TW" w:eastAsia="zh-TW"/>
        </w:rPr>
        <w:t>产品。</w:t>
      </w:r>
    </w:p>
    <w:p w14:paraId="503DDE20">
      <w:pPr>
        <w:spacing w:after="0" w:line="460" w:lineRule="exact"/>
        <w:ind w:firstLine="420" w:firstLineChars="200"/>
        <w:rPr>
          <w:rFonts w:ascii="宋体" w:hAnsi="宋体" w:eastAsia="宋体" w:cs="宋体"/>
          <w:color w:val="auto"/>
          <w:lang w:val="zh-TW" w:eastAsia="zh-TW"/>
        </w:rPr>
      </w:pPr>
      <w:r>
        <w:rPr>
          <w:rFonts w:hint="eastAsia" w:ascii="宋体" w:hAnsi="宋体" w:eastAsia="宋体" w:cs="宋体"/>
          <w:color w:val="auto"/>
          <w:lang w:val="zh-TW" w:eastAsia="zh-TW"/>
        </w:rPr>
        <w:t>3.为保证竞价谈判</w:t>
      </w:r>
      <w:r>
        <w:rPr>
          <w:rFonts w:hint="eastAsia" w:ascii="宋体" w:hAnsi="宋体" w:eastAsia="宋体" w:cs="宋体"/>
          <w:color w:val="auto"/>
        </w:rPr>
        <w:t>的</w:t>
      </w:r>
      <w:r>
        <w:rPr>
          <w:rFonts w:hint="eastAsia" w:ascii="宋体" w:hAnsi="宋体" w:eastAsia="宋体" w:cs="宋体"/>
          <w:color w:val="auto"/>
          <w:lang w:val="zh-TW" w:eastAsia="zh-TW"/>
        </w:rPr>
        <w:t>质量，请</w:t>
      </w:r>
      <w:r>
        <w:rPr>
          <w:rFonts w:hint="eastAsia" w:ascii="宋体" w:hAnsi="宋体" w:eastAsia="宋体" w:cs="宋体"/>
          <w:color w:val="auto"/>
        </w:rPr>
        <w:t>参与投标</w:t>
      </w:r>
      <w:r>
        <w:rPr>
          <w:rFonts w:hint="eastAsia" w:ascii="宋体" w:hAnsi="宋体" w:eastAsia="宋体" w:cs="宋体"/>
          <w:color w:val="auto"/>
          <w:lang w:val="zh-TW" w:eastAsia="zh-TW"/>
        </w:rPr>
        <w:t>的</w:t>
      </w:r>
      <w:r>
        <w:rPr>
          <w:rFonts w:hint="eastAsia" w:ascii="宋体" w:hAnsi="宋体" w:eastAsia="宋体" w:cs="宋体"/>
          <w:color w:val="auto"/>
        </w:rPr>
        <w:t>供应商</w:t>
      </w:r>
      <w:r>
        <w:rPr>
          <w:rFonts w:hint="eastAsia" w:ascii="宋体" w:hAnsi="宋体" w:eastAsia="宋体" w:cs="宋体"/>
          <w:b w:val="0"/>
          <w:bCs w:val="0"/>
          <w:color w:val="auto"/>
        </w:rPr>
        <w:t>委派</w:t>
      </w:r>
      <w:r>
        <w:rPr>
          <w:rFonts w:hint="eastAsia" w:ascii="宋体" w:hAnsi="宋体" w:eastAsia="宋体" w:cs="宋体"/>
          <w:b w:val="0"/>
          <w:bCs w:val="0"/>
          <w:color w:val="auto"/>
          <w:lang w:val="zh-TW" w:eastAsia="zh-TW"/>
        </w:rPr>
        <w:t>技术人员和商务人员同时到场参加</w:t>
      </w:r>
      <w:r>
        <w:rPr>
          <w:rFonts w:hint="eastAsia" w:ascii="宋体" w:hAnsi="宋体" w:eastAsia="宋体" w:cs="宋体"/>
          <w:color w:val="auto"/>
          <w:lang w:val="zh-TW" w:eastAsia="zh-TW"/>
        </w:rPr>
        <w:t>谈判</w:t>
      </w:r>
      <w:r>
        <w:rPr>
          <w:rFonts w:hint="eastAsia" w:ascii="宋体" w:hAnsi="宋体" w:eastAsia="宋体" w:cs="宋体"/>
          <w:color w:val="auto"/>
          <w:lang w:val="zh-TW"/>
        </w:rPr>
        <w:t>，并现场阐述方案</w:t>
      </w:r>
      <w:r>
        <w:rPr>
          <w:rFonts w:hint="eastAsia" w:ascii="宋体" w:hAnsi="宋体" w:eastAsia="宋体" w:cs="宋体"/>
          <w:color w:val="auto"/>
          <w:lang w:val="zh-TW" w:eastAsia="zh-TW"/>
        </w:rPr>
        <w:t>。</w:t>
      </w:r>
    </w:p>
    <w:p w14:paraId="13F8C943">
      <w:pPr>
        <w:spacing w:after="0" w:line="460" w:lineRule="exact"/>
        <w:ind w:firstLine="420" w:firstLineChars="200"/>
        <w:rPr>
          <w:rFonts w:ascii="宋体" w:hAnsi="宋体" w:eastAsia="宋体" w:cs="宋体"/>
          <w:color w:val="auto"/>
          <w:lang w:val="zh-TW"/>
        </w:rPr>
      </w:pPr>
      <w:r>
        <w:rPr>
          <w:rFonts w:hint="eastAsia" w:ascii="宋体" w:hAnsi="宋体" w:eastAsia="宋体" w:cs="宋体"/>
          <w:color w:val="auto"/>
          <w:lang w:val="zh-TW" w:eastAsia="zh-TW"/>
        </w:rPr>
        <w:t>4.</w:t>
      </w:r>
      <w:r>
        <w:rPr>
          <w:rFonts w:hint="eastAsia" w:ascii="宋体" w:hAnsi="宋体" w:eastAsia="宋体" w:cs="宋体"/>
          <w:color w:val="auto"/>
        </w:rPr>
        <w:t>本项目</w:t>
      </w:r>
      <w:r>
        <w:rPr>
          <w:rFonts w:hint="eastAsia" w:ascii="宋体" w:hAnsi="宋体" w:eastAsia="宋体" w:cs="宋体"/>
          <w:color w:val="auto"/>
          <w:lang w:val="zh-TW" w:eastAsia="zh-TW"/>
        </w:rPr>
        <w:t>不接受</w:t>
      </w:r>
      <w:r>
        <w:rPr>
          <w:rFonts w:hint="eastAsia" w:ascii="宋体" w:hAnsi="宋体" w:eastAsia="宋体" w:cs="宋体"/>
          <w:color w:val="auto"/>
        </w:rPr>
        <w:t>技术</w:t>
      </w:r>
      <w:r>
        <w:rPr>
          <w:rFonts w:hint="eastAsia" w:ascii="宋体" w:hAnsi="宋体" w:eastAsia="宋体" w:cs="宋体"/>
          <w:color w:val="auto"/>
          <w:lang w:val="zh-TW" w:eastAsia="zh-TW"/>
        </w:rPr>
        <w:t>落后</w:t>
      </w:r>
      <w:r>
        <w:rPr>
          <w:rFonts w:hint="eastAsia" w:ascii="宋体" w:hAnsi="宋体" w:eastAsia="宋体" w:cs="宋体"/>
          <w:color w:val="auto"/>
        </w:rPr>
        <w:t>或市场已</w:t>
      </w:r>
      <w:r>
        <w:rPr>
          <w:rFonts w:hint="eastAsia" w:ascii="宋体" w:hAnsi="宋体" w:eastAsia="宋体" w:cs="宋体"/>
          <w:color w:val="auto"/>
          <w:lang w:val="zh-TW" w:eastAsia="zh-TW"/>
        </w:rPr>
        <w:t>淘汰</w:t>
      </w:r>
      <w:r>
        <w:rPr>
          <w:rFonts w:hint="eastAsia" w:ascii="宋体" w:hAnsi="宋体" w:eastAsia="宋体" w:cs="宋体"/>
          <w:color w:val="auto"/>
        </w:rPr>
        <w:t>的产品及</w:t>
      </w:r>
      <w:r>
        <w:rPr>
          <w:rFonts w:hint="eastAsia" w:ascii="宋体" w:hAnsi="宋体" w:eastAsia="宋体" w:cs="宋体"/>
          <w:color w:val="auto"/>
          <w:lang w:val="zh-TW" w:eastAsia="zh-TW"/>
        </w:rPr>
        <w:t>配件。</w:t>
      </w:r>
    </w:p>
    <w:p w14:paraId="25DC01CE">
      <w:pPr>
        <w:spacing w:after="0" w:line="460" w:lineRule="exact"/>
        <w:ind w:firstLine="420" w:firstLineChars="200"/>
        <w:rPr>
          <w:rFonts w:ascii="宋体" w:hAnsi="宋体" w:eastAsia="宋体" w:cs="宋体"/>
          <w:color w:val="auto"/>
        </w:rPr>
      </w:pPr>
      <w:r>
        <w:rPr>
          <w:rFonts w:hint="eastAsia" w:ascii="宋体" w:hAnsi="宋体" w:eastAsia="宋体" w:cs="宋体"/>
          <w:color w:val="auto"/>
        </w:rPr>
        <w:t>5.本项目的招标代理服务费由中标人支付。收费标准：参照“国家计委关于印发《招标代理服务收费管理暂行办法》的通知（计价格〔2002〕1980号）”与“国家发展改革委办公厅关于招标代理服务收费有关问题的通知（发改办价格〔2003〕857号）”的要求及规定的</w:t>
      </w:r>
      <w:r>
        <w:rPr>
          <w:rFonts w:hint="eastAsia" w:ascii="宋体" w:hAnsi="宋体" w:eastAsia="宋体" w:cs="宋体"/>
          <w:color w:val="auto"/>
          <w:u w:val="single"/>
        </w:rPr>
        <w:t>货物</w:t>
      </w:r>
      <w:r>
        <w:rPr>
          <w:rFonts w:hint="eastAsia" w:ascii="宋体" w:hAnsi="宋体" w:eastAsia="宋体" w:cs="宋体"/>
          <w:color w:val="auto"/>
        </w:rPr>
        <w:t>类标准计算后向中标单位收取招标代理服务费。</w:t>
      </w:r>
    </w:p>
    <w:p w14:paraId="32A9C98D">
      <w:pPr>
        <w:spacing w:after="0" w:line="460" w:lineRule="exact"/>
        <w:ind w:firstLine="420" w:firstLineChars="200"/>
        <w:rPr>
          <w:rFonts w:hint="eastAsia" w:ascii="宋体" w:hAnsi="宋体" w:eastAsia="宋体" w:cs="宋体"/>
          <w:color w:val="auto"/>
        </w:rPr>
      </w:pPr>
      <w:r>
        <w:rPr>
          <w:rFonts w:hint="eastAsia" w:ascii="宋体" w:hAnsi="宋体" w:eastAsia="宋体" w:cs="宋体"/>
          <w:color w:val="auto"/>
        </w:rPr>
        <w:t>代理费收费比例见下表：</w:t>
      </w:r>
    </w:p>
    <w:tbl>
      <w:tblPr>
        <w:tblStyle w:val="9"/>
        <w:tblW w:w="931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036"/>
        <w:gridCol w:w="2131"/>
        <w:gridCol w:w="2043"/>
        <w:gridCol w:w="2107"/>
      </w:tblGrid>
      <w:tr w14:paraId="75D6FC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5" w:hRule="atLeast"/>
          <w:jc w:val="center"/>
        </w:trPr>
        <w:tc>
          <w:tcPr>
            <w:tcW w:w="848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C3FEAF5">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Style w:val="26"/>
                <w:rFonts w:hint="eastAsia" w:ascii="仿宋" w:hAnsi="仿宋" w:eastAsia="仿宋" w:cs="仿宋"/>
                <w:sz w:val="24"/>
                <w:szCs w:val="24"/>
                <w:lang w:val="en-US" w:eastAsia="zh-CN" w:bidi="ar"/>
              </w:rPr>
              <w:t>《云南省招标代理服务收费指导标准》</w:t>
            </w:r>
          </w:p>
        </w:tc>
      </w:tr>
      <w:tr w14:paraId="61B8B5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jc w:val="center"/>
        </w:trPr>
        <w:tc>
          <w:tcPr>
            <w:tcW w:w="276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AAF418">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Style w:val="27"/>
                <w:rFonts w:hint="eastAsia" w:ascii="仿宋" w:hAnsi="仿宋" w:eastAsia="仿宋" w:cs="仿宋"/>
                <w:sz w:val="24"/>
                <w:szCs w:val="24"/>
                <w:lang w:val="en-US" w:eastAsia="zh-CN" w:bidi="ar"/>
              </w:rPr>
              <w:t>计价金额</w:t>
            </w:r>
          </w:p>
        </w:tc>
        <w:tc>
          <w:tcPr>
            <w:tcW w:w="57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4D3447">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Style w:val="27"/>
                <w:rFonts w:hint="eastAsia" w:ascii="仿宋" w:hAnsi="仿宋" w:eastAsia="仿宋" w:cs="仿宋"/>
                <w:sz w:val="24"/>
                <w:szCs w:val="24"/>
                <w:lang w:val="en-US" w:eastAsia="zh-CN" w:bidi="ar"/>
              </w:rPr>
              <w:t>服务类型</w:t>
            </w:r>
          </w:p>
        </w:tc>
      </w:tr>
      <w:tr w14:paraId="5116F5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jc w:val="center"/>
        </w:trPr>
        <w:tc>
          <w:tcPr>
            <w:tcW w:w="2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E9E642">
            <w:pPr>
              <w:jc w:val="center"/>
              <w:rPr>
                <w:rFonts w:hint="eastAsia" w:ascii="仿宋" w:hAnsi="仿宋" w:eastAsia="仿宋" w:cs="仿宋"/>
                <w:b/>
                <w:bCs/>
                <w:i w:val="0"/>
                <w:iCs w:val="0"/>
                <w:color w:val="000000"/>
                <w:sz w:val="24"/>
                <w:szCs w:val="24"/>
                <w:u w:val="none"/>
              </w:rPr>
            </w:pP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094C9">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Style w:val="27"/>
                <w:rFonts w:hint="eastAsia" w:ascii="仿宋" w:hAnsi="仿宋" w:eastAsia="仿宋" w:cs="仿宋"/>
                <w:sz w:val="24"/>
                <w:szCs w:val="24"/>
                <w:lang w:val="en-US" w:eastAsia="zh-CN" w:bidi="ar"/>
              </w:rPr>
              <w:t>货物招标</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824A3">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Style w:val="27"/>
                <w:rFonts w:hint="eastAsia" w:ascii="仿宋" w:hAnsi="仿宋" w:eastAsia="仿宋" w:cs="仿宋"/>
                <w:sz w:val="24"/>
                <w:szCs w:val="24"/>
                <w:lang w:val="en-US" w:eastAsia="zh-CN" w:bidi="ar"/>
              </w:rPr>
              <w:t>服务招标</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74AD2">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Style w:val="27"/>
                <w:rFonts w:hint="eastAsia" w:ascii="仿宋" w:hAnsi="仿宋" w:eastAsia="仿宋" w:cs="仿宋"/>
                <w:sz w:val="24"/>
                <w:szCs w:val="24"/>
                <w:lang w:val="en-US" w:eastAsia="zh-CN" w:bidi="ar"/>
              </w:rPr>
              <w:t>工程招标</w:t>
            </w:r>
          </w:p>
        </w:tc>
      </w:tr>
      <w:tr w14:paraId="6671C4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jc w:val="center"/>
        </w:trPr>
        <w:tc>
          <w:tcPr>
            <w:tcW w:w="276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A4BE53">
            <w:pPr>
              <w:jc w:val="center"/>
              <w:rPr>
                <w:rFonts w:hint="eastAsia" w:ascii="仿宋" w:hAnsi="仿宋" w:eastAsia="仿宋" w:cs="仿宋"/>
                <w:b/>
                <w:bCs/>
                <w:i w:val="0"/>
                <w:iCs w:val="0"/>
                <w:color w:val="000000"/>
                <w:sz w:val="24"/>
                <w:szCs w:val="24"/>
                <w:u w:val="none"/>
              </w:rPr>
            </w:pPr>
          </w:p>
        </w:tc>
        <w:tc>
          <w:tcPr>
            <w:tcW w:w="57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32B5DD">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Style w:val="27"/>
                <w:rFonts w:hint="eastAsia" w:ascii="仿宋" w:hAnsi="仿宋" w:eastAsia="仿宋" w:cs="仿宋"/>
                <w:sz w:val="24"/>
                <w:szCs w:val="24"/>
                <w:lang w:val="en-US" w:eastAsia="zh-CN" w:bidi="ar"/>
              </w:rPr>
              <w:t>费</w:t>
            </w:r>
            <w:r>
              <w:rPr>
                <w:rStyle w:val="28"/>
                <w:rFonts w:hint="eastAsia" w:ascii="仿宋" w:hAnsi="仿宋" w:eastAsia="仿宋" w:cs="仿宋"/>
                <w:sz w:val="24"/>
                <w:szCs w:val="24"/>
                <w:lang w:val="en-US" w:eastAsia="zh-CN" w:bidi="ar"/>
              </w:rPr>
              <w:t xml:space="preserve">  </w:t>
            </w:r>
            <w:r>
              <w:rPr>
                <w:rStyle w:val="27"/>
                <w:rFonts w:hint="eastAsia" w:ascii="仿宋" w:hAnsi="仿宋" w:eastAsia="仿宋" w:cs="仿宋"/>
                <w:sz w:val="24"/>
                <w:szCs w:val="24"/>
                <w:lang w:val="en-US" w:eastAsia="zh-CN" w:bidi="ar"/>
              </w:rPr>
              <w:t>率</w:t>
            </w:r>
          </w:p>
        </w:tc>
      </w:tr>
      <w:tr w14:paraId="1C5F68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0" w:hRule="atLeast"/>
          <w:jc w:val="center"/>
        </w:trPr>
        <w:tc>
          <w:tcPr>
            <w:tcW w:w="2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77BD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100万及以下</w:t>
            </w:r>
          </w:p>
        </w:tc>
        <w:tc>
          <w:tcPr>
            <w:tcW w:w="57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66168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1.5%</w:t>
            </w:r>
          </w:p>
        </w:tc>
      </w:tr>
      <w:tr w14:paraId="7C9D7E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jc w:val="center"/>
        </w:trPr>
        <w:tc>
          <w:tcPr>
            <w:tcW w:w="2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07CA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28"/>
                <w:rFonts w:hint="eastAsia" w:ascii="仿宋" w:hAnsi="仿宋" w:eastAsia="仿宋" w:cs="仿宋"/>
                <w:sz w:val="24"/>
                <w:szCs w:val="24"/>
                <w:lang w:val="en-US" w:eastAsia="zh-CN" w:bidi="ar"/>
              </w:rPr>
              <w:t>100—500万元(含)</w:t>
            </w: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F45E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1.3%</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D0AA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1.3%</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F0D8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r>
      <w:tr w14:paraId="1215F7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jc w:val="center"/>
        </w:trPr>
        <w:tc>
          <w:tcPr>
            <w:tcW w:w="2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F4A6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28"/>
                <w:rFonts w:hint="eastAsia" w:ascii="仿宋" w:hAnsi="仿宋" w:eastAsia="仿宋" w:cs="仿宋"/>
                <w:sz w:val="24"/>
                <w:szCs w:val="24"/>
                <w:lang w:val="en-US" w:eastAsia="zh-CN" w:bidi="ar"/>
              </w:rPr>
              <w:t>500—1000万元(含)</w:t>
            </w: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3535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DB9C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0.5%</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37B5E">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0.7%</w:t>
            </w:r>
          </w:p>
        </w:tc>
      </w:tr>
      <w:tr w14:paraId="2B128D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2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C7BD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28"/>
                <w:rFonts w:hint="eastAsia" w:ascii="仿宋" w:hAnsi="仿宋" w:eastAsia="仿宋" w:cs="仿宋"/>
                <w:sz w:val="24"/>
                <w:szCs w:val="24"/>
                <w:lang w:val="en-US" w:eastAsia="zh-CN" w:bidi="ar"/>
              </w:rPr>
              <w:t>1000—5000万元(含)</w:t>
            </w: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606A1">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0.7%</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66CD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0.4%</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EFB9A">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0.4%</w:t>
            </w:r>
          </w:p>
        </w:tc>
      </w:tr>
      <w:tr w14:paraId="769216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jc w:val="center"/>
        </w:trPr>
        <w:tc>
          <w:tcPr>
            <w:tcW w:w="2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7826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28"/>
                <w:rFonts w:hint="eastAsia" w:ascii="仿宋" w:hAnsi="仿宋" w:eastAsia="仿宋" w:cs="仿宋"/>
                <w:sz w:val="24"/>
                <w:szCs w:val="24"/>
                <w:lang w:val="en-US" w:eastAsia="zh-CN" w:bidi="ar"/>
              </w:rPr>
              <w:t>5000万元—1亿元(含)</w:t>
            </w:r>
          </w:p>
        </w:tc>
        <w:tc>
          <w:tcPr>
            <w:tcW w:w="19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91C8D">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0.25%</w:t>
            </w:r>
          </w:p>
        </w:tc>
        <w:tc>
          <w:tcPr>
            <w:tcW w:w="18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94762">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0.1%</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57F6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0.25%</w:t>
            </w:r>
          </w:p>
        </w:tc>
      </w:tr>
      <w:tr w14:paraId="1BDB52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2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B2730">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28"/>
                <w:rFonts w:hint="eastAsia" w:ascii="仿宋" w:hAnsi="仿宋" w:eastAsia="仿宋" w:cs="仿宋"/>
                <w:sz w:val="24"/>
                <w:szCs w:val="24"/>
                <w:lang w:val="en-US" w:eastAsia="zh-CN" w:bidi="ar"/>
              </w:rPr>
              <w:t>1亿元—5亿元(含)</w:t>
            </w:r>
          </w:p>
        </w:tc>
        <w:tc>
          <w:tcPr>
            <w:tcW w:w="57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87ADC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0.05%</w:t>
            </w:r>
          </w:p>
        </w:tc>
      </w:tr>
      <w:tr w14:paraId="5D6DBC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0" w:hRule="atLeast"/>
          <w:jc w:val="center"/>
        </w:trPr>
        <w:tc>
          <w:tcPr>
            <w:tcW w:w="2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C379C">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28"/>
                <w:rFonts w:hint="eastAsia" w:ascii="仿宋" w:hAnsi="仿宋" w:eastAsia="仿宋" w:cs="仿宋"/>
                <w:sz w:val="24"/>
                <w:szCs w:val="24"/>
                <w:lang w:val="en-US" w:eastAsia="zh-CN" w:bidi="ar"/>
              </w:rPr>
              <w:t>5亿元—10亿元(含)</w:t>
            </w:r>
          </w:p>
        </w:tc>
        <w:tc>
          <w:tcPr>
            <w:tcW w:w="57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C02B7CF">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0.035%</w:t>
            </w:r>
          </w:p>
        </w:tc>
      </w:tr>
      <w:tr w14:paraId="29721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jc w:val="center"/>
        </w:trPr>
        <w:tc>
          <w:tcPr>
            <w:tcW w:w="2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1001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Style w:val="28"/>
                <w:rFonts w:hint="eastAsia" w:ascii="仿宋" w:hAnsi="仿宋" w:eastAsia="仿宋" w:cs="仿宋"/>
                <w:sz w:val="24"/>
                <w:szCs w:val="24"/>
                <w:lang w:val="en-US" w:eastAsia="zh-CN" w:bidi="ar"/>
              </w:rPr>
              <w:t>10亿元以上</w:t>
            </w:r>
          </w:p>
        </w:tc>
        <w:tc>
          <w:tcPr>
            <w:tcW w:w="57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85FC28">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0.008%</w:t>
            </w:r>
          </w:p>
        </w:tc>
      </w:tr>
    </w:tbl>
    <w:p w14:paraId="2A513165">
      <w:pPr>
        <w:spacing w:after="0" w:line="460" w:lineRule="exact"/>
        <w:ind w:firstLine="422" w:firstLineChars="200"/>
        <w:rPr>
          <w:rFonts w:ascii="宋体" w:hAnsi="宋体" w:eastAsia="宋体" w:cs="宋体"/>
          <w:b/>
          <w:bCs/>
          <w:color w:val="auto"/>
          <w:lang w:val="zh-TW" w:eastAsia="zh-TW"/>
        </w:rPr>
      </w:pPr>
      <w:r>
        <w:rPr>
          <w:rFonts w:hint="eastAsia" w:ascii="宋体" w:hAnsi="宋体" w:eastAsia="宋体" w:cs="宋体"/>
          <w:b/>
          <w:bCs/>
          <w:color w:val="auto"/>
        </w:rPr>
        <w:t>五、竞谈文件</w:t>
      </w:r>
      <w:r>
        <w:rPr>
          <w:rFonts w:hint="eastAsia" w:ascii="宋体" w:hAnsi="宋体" w:eastAsia="宋体" w:cs="宋体"/>
          <w:b/>
          <w:bCs/>
          <w:color w:val="auto"/>
          <w:lang w:val="zh-TW" w:eastAsia="zh-TW"/>
        </w:rPr>
        <w:t>投递</w:t>
      </w:r>
      <w:r>
        <w:rPr>
          <w:rFonts w:hint="eastAsia" w:ascii="宋体" w:hAnsi="宋体" w:eastAsia="宋体" w:cs="宋体"/>
          <w:b/>
          <w:bCs/>
          <w:color w:val="auto"/>
        </w:rPr>
        <w:t>信息</w:t>
      </w:r>
      <w:r>
        <w:rPr>
          <w:rFonts w:hint="eastAsia" w:ascii="宋体" w:hAnsi="宋体" w:eastAsia="宋体" w:cs="宋体"/>
          <w:b/>
          <w:bCs/>
          <w:color w:val="auto"/>
          <w:lang w:val="zh-TW" w:eastAsia="zh-TW"/>
        </w:rPr>
        <w:t>和评审</w:t>
      </w:r>
      <w:r>
        <w:rPr>
          <w:rFonts w:hint="eastAsia" w:ascii="宋体" w:hAnsi="宋体" w:eastAsia="宋体" w:cs="宋体"/>
          <w:b/>
          <w:bCs/>
          <w:color w:val="auto"/>
        </w:rPr>
        <w:t>信息</w:t>
      </w:r>
    </w:p>
    <w:p w14:paraId="40C61DC0">
      <w:pPr>
        <w:spacing w:after="0" w:line="460" w:lineRule="exact"/>
        <w:ind w:firstLine="422" w:firstLineChars="200"/>
        <w:rPr>
          <w:rFonts w:ascii="宋体" w:hAnsi="宋体" w:eastAsia="宋体" w:cs="宋体"/>
          <w:b/>
          <w:bCs/>
          <w:color w:val="auto"/>
        </w:rPr>
      </w:pPr>
      <w:r>
        <w:rPr>
          <w:rFonts w:hint="eastAsia" w:ascii="宋体" w:hAnsi="宋体" w:eastAsia="宋体" w:cs="宋体"/>
          <w:b/>
          <w:bCs/>
          <w:color w:val="auto"/>
        </w:rPr>
        <w:t>1.竞谈文件</w:t>
      </w:r>
      <w:r>
        <w:rPr>
          <w:rFonts w:hint="eastAsia" w:ascii="宋体" w:hAnsi="宋体" w:eastAsia="宋体" w:cs="宋体"/>
          <w:b/>
          <w:bCs/>
          <w:color w:val="auto"/>
          <w:lang w:val="zh-TW" w:eastAsia="zh-TW"/>
        </w:rPr>
        <w:t>投递</w:t>
      </w:r>
      <w:r>
        <w:rPr>
          <w:rFonts w:hint="eastAsia" w:ascii="宋体" w:hAnsi="宋体" w:eastAsia="宋体" w:cs="宋体"/>
          <w:b/>
          <w:bCs/>
          <w:color w:val="auto"/>
        </w:rPr>
        <w:t>信息</w:t>
      </w:r>
    </w:p>
    <w:p w14:paraId="2232F02B">
      <w:pPr>
        <w:spacing w:after="0" w:line="460" w:lineRule="exact"/>
        <w:ind w:firstLine="422" w:firstLineChars="200"/>
        <w:rPr>
          <w:rFonts w:ascii="宋体" w:hAnsi="宋体" w:eastAsia="宋体" w:cs="宋体"/>
          <w:b/>
          <w:bCs/>
          <w:color w:val="auto"/>
          <w:lang w:val="zh-TW" w:eastAsia="zh-TW"/>
        </w:rPr>
      </w:pPr>
      <w:r>
        <w:rPr>
          <w:rFonts w:hint="eastAsia" w:ascii="宋体" w:hAnsi="宋体" w:eastAsia="宋体" w:cs="宋体"/>
          <w:b/>
          <w:bCs/>
          <w:color w:val="auto"/>
        </w:rPr>
        <w:t>（1）文件递交</w:t>
      </w:r>
      <w:r>
        <w:rPr>
          <w:rFonts w:hint="eastAsia" w:ascii="宋体" w:hAnsi="宋体" w:eastAsia="宋体" w:cs="宋体"/>
          <w:b/>
          <w:bCs/>
          <w:color w:val="auto"/>
          <w:lang w:val="zh-TW" w:eastAsia="zh-TW"/>
        </w:rPr>
        <w:t>截止时间：202</w:t>
      </w:r>
      <w:r>
        <w:rPr>
          <w:rFonts w:hint="eastAsia" w:ascii="宋体" w:hAnsi="宋体" w:eastAsia="宋体" w:cs="宋体"/>
          <w:b/>
          <w:bCs/>
          <w:color w:val="auto"/>
          <w:lang w:val="en-US" w:eastAsia="zh-CN"/>
        </w:rPr>
        <w:t>6</w:t>
      </w:r>
      <w:r>
        <w:rPr>
          <w:rFonts w:hint="eastAsia" w:ascii="宋体" w:hAnsi="宋体" w:eastAsia="宋体" w:cs="宋体"/>
          <w:b/>
          <w:bCs/>
          <w:color w:val="auto"/>
          <w:lang w:val="zh-TW" w:eastAsia="zh-TW"/>
        </w:rPr>
        <w:t>年</w:t>
      </w:r>
      <w:r>
        <w:rPr>
          <w:rFonts w:hint="eastAsia" w:ascii="宋体" w:hAnsi="宋体" w:eastAsia="宋体" w:cs="宋体"/>
          <w:b/>
          <w:bCs/>
          <w:color w:val="auto"/>
          <w:lang w:val="en-US" w:eastAsia="zh-CN"/>
        </w:rPr>
        <w:t>6</w:t>
      </w:r>
      <w:r>
        <w:rPr>
          <w:rFonts w:hint="eastAsia" w:ascii="宋体" w:hAnsi="宋体" w:eastAsia="宋体" w:cs="宋体"/>
          <w:b/>
          <w:bCs/>
          <w:color w:val="auto"/>
          <w:lang w:val="zh-TW" w:eastAsia="zh-TW"/>
        </w:rPr>
        <w:t>月</w:t>
      </w:r>
      <w:r>
        <w:rPr>
          <w:rFonts w:hint="eastAsia" w:ascii="宋体" w:hAnsi="宋体" w:eastAsia="宋体" w:cs="宋体"/>
          <w:b/>
          <w:bCs/>
          <w:color w:val="auto"/>
          <w:lang w:val="en-US" w:eastAsia="zh-CN"/>
        </w:rPr>
        <w:t>11</w:t>
      </w:r>
      <w:r>
        <w:rPr>
          <w:rFonts w:hint="eastAsia" w:ascii="宋体" w:hAnsi="宋体" w:eastAsia="宋体" w:cs="宋体"/>
          <w:b/>
          <w:bCs/>
          <w:color w:val="auto"/>
          <w:lang w:val="zh-TW" w:eastAsia="zh-TW"/>
        </w:rPr>
        <w:t>日</w:t>
      </w:r>
      <w:r>
        <w:rPr>
          <w:rFonts w:hint="eastAsia" w:ascii="宋体" w:hAnsi="宋体" w:eastAsia="宋体" w:cs="宋体"/>
          <w:b/>
          <w:bCs/>
          <w:color w:val="auto"/>
          <w:lang w:val="en-US" w:eastAsia="zh-CN"/>
        </w:rPr>
        <w:t>下</w:t>
      </w:r>
      <w:r>
        <w:rPr>
          <w:rFonts w:hint="eastAsia" w:ascii="宋体" w:hAnsi="宋体" w:eastAsia="宋体" w:cs="宋体"/>
          <w:b/>
          <w:bCs/>
          <w:color w:val="auto"/>
          <w:lang w:val="zh-TW"/>
        </w:rPr>
        <w:t>午</w:t>
      </w:r>
      <w:r>
        <w:rPr>
          <w:rFonts w:hint="eastAsia" w:ascii="宋体" w:hAnsi="宋体" w:eastAsia="宋体" w:cs="宋体"/>
          <w:b/>
          <w:bCs/>
          <w:color w:val="auto"/>
          <w:lang w:val="en-US" w:eastAsia="zh-CN"/>
        </w:rPr>
        <w:t>17</w:t>
      </w:r>
      <w:r>
        <w:rPr>
          <w:rFonts w:hint="eastAsia" w:ascii="宋体" w:hAnsi="宋体" w:eastAsia="宋体" w:cs="宋体"/>
          <w:b/>
          <w:bCs/>
          <w:color w:val="auto"/>
          <w:lang w:val="zh-TW" w:eastAsia="zh-TW"/>
        </w:rPr>
        <w:t>:</w:t>
      </w:r>
      <w:r>
        <w:rPr>
          <w:rFonts w:hint="eastAsia" w:ascii="宋体" w:hAnsi="宋体" w:eastAsia="宋体" w:cs="宋体"/>
          <w:b/>
          <w:bCs/>
          <w:color w:val="auto"/>
          <w:lang w:val="en-US" w:eastAsia="zh-CN"/>
        </w:rPr>
        <w:t>00</w:t>
      </w:r>
      <w:r>
        <w:rPr>
          <w:rFonts w:hint="eastAsia" w:ascii="宋体" w:hAnsi="宋体" w:eastAsia="宋体" w:cs="宋体"/>
          <w:b/>
          <w:bCs/>
          <w:color w:val="auto"/>
          <w:lang w:val="zh-TW" w:eastAsia="zh-TW"/>
        </w:rPr>
        <w:t>；(可提前提交)</w:t>
      </w:r>
    </w:p>
    <w:p w14:paraId="289A8EEA">
      <w:pPr>
        <w:spacing w:after="0" w:line="460" w:lineRule="exact"/>
        <w:ind w:firstLine="422" w:firstLineChars="200"/>
        <w:rPr>
          <w:rFonts w:ascii="宋体" w:hAnsi="宋体" w:eastAsia="宋体" w:cs="宋体"/>
          <w:b/>
          <w:bCs/>
          <w:color w:val="auto"/>
          <w:highlight w:val="yellow"/>
          <w:lang w:val="zh-TW" w:eastAsia="zh-TW"/>
        </w:rPr>
      </w:pPr>
      <w:r>
        <w:rPr>
          <w:rFonts w:hint="eastAsia" w:ascii="宋体" w:hAnsi="宋体" w:eastAsia="宋体" w:cs="宋体"/>
          <w:b/>
          <w:bCs/>
          <w:color w:val="auto"/>
          <w:lang w:val="zh-TW"/>
        </w:rPr>
        <w:t>（</w:t>
      </w:r>
      <w:r>
        <w:rPr>
          <w:rFonts w:hint="eastAsia" w:ascii="宋体" w:hAnsi="宋体" w:eastAsia="宋体" w:cs="宋体"/>
          <w:b/>
          <w:bCs/>
          <w:color w:val="auto"/>
        </w:rPr>
        <w:t>2</w:t>
      </w:r>
      <w:r>
        <w:rPr>
          <w:rFonts w:hint="eastAsia" w:ascii="宋体" w:hAnsi="宋体" w:eastAsia="宋体" w:cs="宋体"/>
          <w:b/>
          <w:bCs/>
          <w:color w:val="auto"/>
          <w:lang w:val="zh-TW"/>
        </w:rPr>
        <w:t>）</w:t>
      </w:r>
      <w:r>
        <w:rPr>
          <w:rFonts w:hint="eastAsia" w:ascii="宋体" w:hAnsi="宋体" w:eastAsia="宋体" w:cs="宋体"/>
          <w:b/>
          <w:bCs/>
          <w:color w:val="auto"/>
        </w:rPr>
        <w:t>文件</w:t>
      </w:r>
      <w:r>
        <w:rPr>
          <w:rFonts w:hint="eastAsia" w:ascii="宋体" w:hAnsi="宋体" w:eastAsia="宋体" w:cs="宋体"/>
          <w:b/>
          <w:bCs/>
          <w:color w:val="auto"/>
          <w:lang w:val="zh-TW" w:eastAsia="zh-TW"/>
        </w:rPr>
        <w:t>递交地点：云南省昆明市五华区海屯路296号</w:t>
      </w:r>
      <w:r>
        <w:rPr>
          <w:rFonts w:hint="eastAsia" w:ascii="宋体" w:hAnsi="宋体" w:eastAsia="宋体" w:cs="宋体"/>
          <w:b/>
          <w:bCs/>
          <w:color w:val="auto"/>
          <w:lang w:val="en-US" w:eastAsia="zh-CN"/>
        </w:rPr>
        <w:t>云翰楼4楼405办公室</w:t>
      </w:r>
      <w:r>
        <w:rPr>
          <w:rFonts w:hint="eastAsia" w:ascii="宋体" w:hAnsi="宋体" w:eastAsia="宋体" w:cs="宋体"/>
          <w:b/>
          <w:bCs/>
          <w:color w:val="auto"/>
          <w:lang w:val="zh-TW"/>
        </w:rPr>
        <w:t>。</w:t>
      </w:r>
    </w:p>
    <w:p w14:paraId="5531F0A6">
      <w:pPr>
        <w:spacing w:after="0" w:line="460" w:lineRule="exact"/>
        <w:ind w:firstLine="422" w:firstLineChars="200"/>
        <w:rPr>
          <w:rFonts w:ascii="宋体" w:hAnsi="宋体" w:eastAsia="宋体" w:cs="宋体"/>
          <w:b/>
          <w:bCs/>
          <w:color w:val="auto"/>
        </w:rPr>
      </w:pPr>
      <w:r>
        <w:rPr>
          <w:rFonts w:hint="eastAsia" w:ascii="宋体" w:hAnsi="宋体" w:eastAsia="宋体" w:cs="宋体"/>
          <w:b/>
          <w:bCs/>
          <w:color w:val="auto"/>
        </w:rPr>
        <w:t>2.</w:t>
      </w:r>
      <w:r>
        <w:rPr>
          <w:rFonts w:hint="eastAsia" w:ascii="宋体" w:hAnsi="宋体" w:eastAsia="宋体" w:cs="宋体"/>
          <w:b/>
          <w:bCs/>
          <w:color w:val="auto"/>
          <w:lang w:val="zh-TW" w:eastAsia="zh-TW"/>
        </w:rPr>
        <w:t>评审</w:t>
      </w:r>
      <w:r>
        <w:rPr>
          <w:rFonts w:hint="eastAsia" w:ascii="宋体" w:hAnsi="宋体" w:eastAsia="宋体" w:cs="宋体"/>
          <w:b/>
          <w:bCs/>
          <w:color w:val="auto"/>
        </w:rPr>
        <w:t>信息</w:t>
      </w:r>
    </w:p>
    <w:p w14:paraId="7A2CDB5C">
      <w:pPr>
        <w:spacing w:after="0" w:line="460" w:lineRule="exact"/>
        <w:ind w:firstLine="422" w:firstLineChars="200"/>
        <w:rPr>
          <w:rFonts w:ascii="宋体" w:hAnsi="宋体" w:eastAsia="宋体" w:cs="宋体"/>
          <w:b/>
          <w:bCs/>
          <w:color w:val="auto"/>
          <w:lang w:val="zh-TW" w:eastAsia="zh-TW"/>
        </w:rPr>
      </w:pPr>
      <w:r>
        <w:rPr>
          <w:rFonts w:hint="eastAsia" w:ascii="宋体" w:hAnsi="宋体" w:eastAsia="宋体" w:cs="宋体"/>
          <w:b/>
          <w:bCs/>
          <w:color w:val="auto"/>
        </w:rPr>
        <w:t>（1）竞谈</w:t>
      </w:r>
      <w:r>
        <w:rPr>
          <w:rFonts w:hint="eastAsia" w:ascii="宋体" w:hAnsi="宋体" w:eastAsia="宋体" w:cs="宋体"/>
          <w:b/>
          <w:bCs/>
          <w:color w:val="auto"/>
          <w:lang w:val="zh-TW" w:eastAsia="zh-TW"/>
        </w:rPr>
        <w:t>评审时间：202</w:t>
      </w:r>
      <w:r>
        <w:rPr>
          <w:rFonts w:hint="eastAsia" w:ascii="宋体" w:hAnsi="宋体" w:eastAsia="宋体" w:cs="宋体"/>
          <w:b/>
          <w:bCs/>
          <w:color w:val="auto"/>
          <w:lang w:val="en-US" w:eastAsia="zh-CN"/>
        </w:rPr>
        <w:t>6</w:t>
      </w:r>
      <w:r>
        <w:rPr>
          <w:rFonts w:hint="eastAsia" w:ascii="宋体" w:hAnsi="宋体" w:eastAsia="宋体" w:cs="宋体"/>
          <w:b/>
          <w:bCs/>
          <w:color w:val="auto"/>
          <w:lang w:val="zh-TW" w:eastAsia="zh-TW"/>
        </w:rPr>
        <w:t>年</w:t>
      </w:r>
      <w:r>
        <w:rPr>
          <w:rFonts w:hint="eastAsia" w:ascii="宋体" w:hAnsi="宋体" w:eastAsia="宋体" w:cs="宋体"/>
          <w:b/>
          <w:bCs/>
          <w:color w:val="auto"/>
          <w:lang w:val="en-US" w:eastAsia="zh-CN"/>
        </w:rPr>
        <w:t>6</w:t>
      </w:r>
      <w:r>
        <w:rPr>
          <w:rFonts w:hint="eastAsia" w:ascii="宋体" w:hAnsi="宋体" w:eastAsia="宋体" w:cs="宋体"/>
          <w:b/>
          <w:bCs/>
          <w:color w:val="auto"/>
          <w:lang w:val="zh-TW" w:eastAsia="zh-TW"/>
        </w:rPr>
        <w:t>月</w:t>
      </w:r>
      <w:r>
        <w:rPr>
          <w:rFonts w:hint="eastAsia" w:ascii="宋体" w:hAnsi="宋体" w:eastAsia="宋体" w:cs="宋体"/>
          <w:b/>
          <w:bCs/>
          <w:color w:val="auto"/>
          <w:lang w:val="en-US" w:eastAsia="zh-CN"/>
        </w:rPr>
        <w:t>12</w:t>
      </w:r>
      <w:r>
        <w:rPr>
          <w:rFonts w:hint="eastAsia" w:ascii="宋体" w:hAnsi="宋体" w:eastAsia="宋体" w:cs="宋体"/>
          <w:b/>
          <w:bCs/>
          <w:color w:val="auto"/>
          <w:lang w:val="zh-TW" w:eastAsia="zh-TW"/>
        </w:rPr>
        <w:t>日</w:t>
      </w:r>
      <w:r>
        <w:rPr>
          <w:rFonts w:hint="eastAsia" w:ascii="宋体" w:hAnsi="宋体" w:eastAsia="宋体" w:cs="宋体"/>
          <w:b/>
          <w:bCs/>
          <w:color w:val="auto"/>
          <w:lang w:val="en-US" w:eastAsia="zh-CN"/>
        </w:rPr>
        <w:t>上</w:t>
      </w:r>
      <w:r>
        <w:rPr>
          <w:rFonts w:hint="eastAsia" w:ascii="宋体" w:hAnsi="宋体" w:eastAsia="宋体" w:cs="宋体"/>
          <w:b/>
          <w:bCs/>
          <w:color w:val="auto"/>
          <w:lang w:val="zh-TW" w:eastAsia="zh-TW"/>
        </w:rPr>
        <w:t>午</w:t>
      </w:r>
      <w:r>
        <w:rPr>
          <w:rFonts w:hint="eastAsia" w:ascii="宋体" w:hAnsi="宋体" w:eastAsia="宋体" w:cs="宋体"/>
          <w:b/>
          <w:bCs/>
          <w:color w:val="auto"/>
          <w:lang w:val="en-US" w:eastAsia="zh-CN"/>
        </w:rPr>
        <w:t>9:00</w:t>
      </w:r>
      <w:r>
        <w:rPr>
          <w:rFonts w:hint="eastAsia" w:ascii="宋体" w:hAnsi="宋体" w:eastAsia="宋体" w:cs="宋体"/>
          <w:b/>
          <w:bCs/>
          <w:color w:val="auto"/>
          <w:lang w:val="zh-TW" w:eastAsia="zh-TW"/>
        </w:rPr>
        <w:t xml:space="preserve">； </w:t>
      </w:r>
    </w:p>
    <w:p w14:paraId="56C9F0EC">
      <w:pPr>
        <w:spacing w:after="0" w:line="460" w:lineRule="exact"/>
        <w:ind w:firstLine="422" w:firstLineChars="200"/>
        <w:rPr>
          <w:rFonts w:ascii="宋体" w:hAnsi="宋体" w:eastAsia="宋体" w:cs="宋体"/>
          <w:b/>
          <w:bCs/>
          <w:color w:val="auto"/>
          <w:lang w:val="zh-TW"/>
        </w:rPr>
      </w:pPr>
      <w:r>
        <w:rPr>
          <w:rFonts w:hint="eastAsia" w:ascii="宋体" w:hAnsi="宋体" w:eastAsia="宋体" w:cs="宋体"/>
          <w:b/>
          <w:bCs/>
          <w:color w:val="auto"/>
          <w:lang w:val="zh-TW"/>
        </w:rPr>
        <w:t>（</w:t>
      </w:r>
      <w:r>
        <w:rPr>
          <w:rFonts w:hint="eastAsia" w:ascii="宋体" w:hAnsi="宋体" w:eastAsia="宋体" w:cs="宋体"/>
          <w:b/>
          <w:bCs/>
          <w:color w:val="auto"/>
        </w:rPr>
        <w:t>2</w:t>
      </w:r>
      <w:r>
        <w:rPr>
          <w:rFonts w:hint="eastAsia" w:ascii="宋体" w:hAnsi="宋体" w:eastAsia="宋体" w:cs="宋体"/>
          <w:b/>
          <w:bCs/>
          <w:color w:val="auto"/>
          <w:lang w:val="zh-TW"/>
        </w:rPr>
        <w:t>）</w:t>
      </w:r>
      <w:r>
        <w:rPr>
          <w:rFonts w:hint="eastAsia" w:ascii="宋体" w:hAnsi="宋体" w:eastAsia="宋体" w:cs="宋体"/>
          <w:b/>
          <w:bCs/>
          <w:color w:val="auto"/>
        </w:rPr>
        <w:t>竞谈</w:t>
      </w:r>
      <w:r>
        <w:rPr>
          <w:rFonts w:hint="eastAsia" w:ascii="宋体" w:hAnsi="宋体" w:eastAsia="宋体" w:cs="宋体"/>
          <w:b/>
          <w:bCs/>
          <w:color w:val="auto"/>
          <w:lang w:val="zh-TW" w:eastAsia="zh-TW"/>
        </w:rPr>
        <w:t>评审地点：云南省昆明市五华区海屯路296号</w:t>
      </w:r>
      <w:r>
        <w:rPr>
          <w:rFonts w:hint="eastAsia" w:ascii="宋体" w:hAnsi="宋体" w:eastAsia="宋体" w:cs="宋体"/>
          <w:b/>
          <w:bCs/>
          <w:color w:val="auto"/>
          <w:lang w:val="en-US" w:eastAsia="zh-CN"/>
        </w:rPr>
        <w:t>云翰楼4楼404会议室</w:t>
      </w:r>
      <w:r>
        <w:rPr>
          <w:rFonts w:hint="eastAsia" w:ascii="宋体" w:hAnsi="宋体" w:eastAsia="宋体" w:cs="宋体"/>
          <w:b/>
          <w:bCs/>
          <w:color w:val="auto"/>
          <w:lang w:val="zh-TW"/>
        </w:rPr>
        <w:t>。</w:t>
      </w:r>
    </w:p>
    <w:p w14:paraId="79BCBEB4">
      <w:pPr>
        <w:spacing w:after="0" w:line="460" w:lineRule="exact"/>
        <w:ind w:firstLine="420" w:firstLineChars="200"/>
        <w:rPr>
          <w:rFonts w:ascii="宋体" w:hAnsi="宋体" w:eastAsia="宋体" w:cs="宋体"/>
          <w:color w:val="auto"/>
          <w:lang w:val="zh-TW" w:eastAsia="zh-TW"/>
        </w:rPr>
      </w:pPr>
      <w:r>
        <w:rPr>
          <w:rFonts w:hint="eastAsia" w:ascii="宋体" w:hAnsi="宋体" w:eastAsia="宋体" w:cs="宋体"/>
          <w:color w:val="auto"/>
        </w:rPr>
        <w:t>3</w:t>
      </w:r>
      <w:r>
        <w:rPr>
          <w:rFonts w:hint="eastAsia" w:ascii="宋体" w:hAnsi="宋体" w:eastAsia="宋体" w:cs="宋体"/>
          <w:color w:val="auto"/>
          <w:lang w:val="zh-TW" w:eastAsia="zh-TW"/>
        </w:rPr>
        <w:t>.联系方式</w:t>
      </w:r>
    </w:p>
    <w:p w14:paraId="61BCAB72">
      <w:pPr>
        <w:spacing w:after="0" w:line="460" w:lineRule="exact"/>
        <w:ind w:firstLine="420" w:firstLineChars="200"/>
        <w:rPr>
          <w:rFonts w:ascii="宋体" w:hAnsi="宋体" w:eastAsia="宋体" w:cs="宋体"/>
          <w:color w:val="auto"/>
          <w:lang w:val="zh-TW"/>
        </w:rPr>
      </w:pPr>
      <w:r>
        <w:rPr>
          <w:rFonts w:hint="eastAsia" w:ascii="宋体" w:hAnsi="宋体" w:eastAsia="宋体" w:cs="宋体"/>
          <w:color w:val="auto"/>
          <w:lang w:val="zh-TW" w:eastAsia="zh-TW"/>
        </w:rPr>
        <w:t>（1）</w:t>
      </w:r>
      <w:r>
        <w:rPr>
          <w:rFonts w:hint="eastAsia" w:ascii="宋体" w:hAnsi="宋体" w:eastAsia="宋体" w:cs="宋体"/>
          <w:color w:val="auto"/>
        </w:rPr>
        <w:t>项目负责</w:t>
      </w:r>
      <w:r>
        <w:rPr>
          <w:rFonts w:hint="eastAsia" w:ascii="宋体" w:hAnsi="宋体" w:eastAsia="宋体" w:cs="宋体"/>
          <w:color w:val="auto"/>
          <w:lang w:val="zh-TW" w:eastAsia="zh-TW"/>
        </w:rPr>
        <w:t>人：</w:t>
      </w:r>
      <w:r>
        <w:rPr>
          <w:rFonts w:hint="eastAsia" w:ascii="宋体" w:hAnsi="宋体" w:eastAsia="宋体" w:cs="宋体"/>
          <w:color w:val="auto"/>
          <w:lang w:val="en-US" w:eastAsia="zh-CN"/>
        </w:rPr>
        <w:t>李</w:t>
      </w:r>
      <w:r>
        <w:rPr>
          <w:rFonts w:hint="eastAsia" w:cs="宋体" w:asciiTheme="minorEastAsia" w:hAnsiTheme="minorEastAsia" w:eastAsiaTheme="minorEastAsia"/>
          <w:color w:val="auto"/>
          <w:lang w:val="en-US" w:eastAsia="zh-CN"/>
        </w:rPr>
        <w:t>老师13577035095</w:t>
      </w:r>
      <w:r>
        <w:rPr>
          <w:rFonts w:hint="eastAsia" w:ascii="宋体" w:hAnsi="宋体" w:eastAsia="宋体" w:cs="宋体"/>
          <w:color w:val="auto"/>
          <w:lang w:val="zh-TW"/>
        </w:rPr>
        <w:t>。</w:t>
      </w:r>
    </w:p>
    <w:p w14:paraId="0ED1BA40">
      <w:pPr>
        <w:spacing w:after="0" w:line="460" w:lineRule="exact"/>
        <w:ind w:firstLine="420" w:firstLineChars="200"/>
        <w:rPr>
          <w:rFonts w:ascii="宋体" w:hAnsi="宋体" w:eastAsia="宋体" w:cs="宋体"/>
          <w:color w:val="auto"/>
          <w:lang w:val="zh-TW" w:eastAsia="zh-TW"/>
        </w:rPr>
      </w:pPr>
      <w:r>
        <w:rPr>
          <w:rFonts w:hint="eastAsia" w:ascii="宋体" w:hAnsi="宋体" w:eastAsia="宋体" w:cs="宋体"/>
          <w:color w:val="auto"/>
          <w:lang w:val="zh-TW"/>
        </w:rPr>
        <w:t>（</w:t>
      </w:r>
      <w:r>
        <w:rPr>
          <w:rFonts w:hint="eastAsia" w:ascii="宋体" w:hAnsi="宋体" w:eastAsia="宋体" w:cs="宋体"/>
          <w:color w:val="auto"/>
        </w:rPr>
        <w:t>2</w:t>
      </w:r>
      <w:r>
        <w:rPr>
          <w:rFonts w:hint="eastAsia" w:ascii="宋体" w:hAnsi="宋体" w:eastAsia="宋体" w:cs="宋体"/>
          <w:color w:val="auto"/>
          <w:lang w:val="zh-TW"/>
        </w:rPr>
        <w:t>）</w:t>
      </w:r>
      <w:r>
        <w:rPr>
          <w:rFonts w:hint="eastAsia" w:ascii="宋体" w:hAnsi="宋体" w:eastAsia="宋体" w:cs="宋体"/>
          <w:color w:val="auto"/>
          <w:lang w:val="zh-TW" w:eastAsia="zh-TW"/>
        </w:rPr>
        <w:t>采购</w:t>
      </w:r>
      <w:r>
        <w:rPr>
          <w:rFonts w:hint="eastAsia" w:ascii="宋体" w:hAnsi="宋体" w:eastAsia="宋体" w:cs="宋体"/>
          <w:color w:val="auto"/>
        </w:rPr>
        <w:t>单位</w:t>
      </w:r>
      <w:r>
        <w:rPr>
          <w:rFonts w:hint="eastAsia" w:ascii="宋体" w:hAnsi="宋体" w:eastAsia="宋体" w:cs="宋体"/>
          <w:color w:val="auto"/>
          <w:lang w:val="zh-TW" w:eastAsia="zh-TW"/>
        </w:rPr>
        <w:t>联系电话：</w:t>
      </w:r>
      <w:r>
        <w:rPr>
          <w:rFonts w:hint="eastAsia" w:ascii="宋体" w:hAnsi="宋体" w:eastAsia="宋体" w:cs="宋体"/>
          <w:color w:val="auto"/>
          <w:lang w:val="en-US" w:eastAsia="zh-CN"/>
        </w:rPr>
        <w:t>刘</w:t>
      </w:r>
      <w:r>
        <w:rPr>
          <w:rFonts w:hint="eastAsia" w:ascii="宋体" w:hAnsi="宋体" w:eastAsia="宋体" w:cs="宋体"/>
          <w:color w:val="auto"/>
          <w:lang w:val="zh-TW"/>
        </w:rPr>
        <w:t>老师</w:t>
      </w:r>
      <w:r>
        <w:rPr>
          <w:rFonts w:hint="eastAsia" w:ascii="宋体" w:hAnsi="宋体" w:eastAsia="宋体" w:cs="宋体"/>
          <w:color w:val="auto"/>
          <w:lang w:val="zh-TW" w:eastAsia="zh-TW"/>
        </w:rPr>
        <w:t xml:space="preserve"> </w:t>
      </w:r>
      <w:r>
        <w:rPr>
          <w:rFonts w:hint="eastAsia" w:ascii="宋体" w:hAnsi="宋体" w:eastAsia="宋体" w:cs="宋体"/>
          <w:color w:val="auto"/>
          <w:lang w:val="en-US" w:eastAsia="zh-CN"/>
        </w:rPr>
        <w:t>13769105387</w:t>
      </w:r>
      <w:r>
        <w:rPr>
          <w:rFonts w:hint="eastAsia" w:ascii="宋体" w:hAnsi="宋体" w:eastAsia="宋体" w:cs="宋体"/>
          <w:color w:val="auto"/>
          <w:lang w:val="zh-TW" w:eastAsia="zh-TW"/>
        </w:rPr>
        <w:t>。</w:t>
      </w:r>
    </w:p>
    <w:p w14:paraId="21ABAFB6">
      <w:pPr>
        <w:spacing w:after="0" w:line="460" w:lineRule="exact"/>
        <w:ind w:firstLine="420" w:firstLineChars="200"/>
        <w:rPr>
          <w:rFonts w:ascii="宋体" w:hAnsi="宋体" w:eastAsia="宋体" w:cs="宋体"/>
          <w:color w:val="auto"/>
          <w:lang w:val="zh-TW" w:eastAsia="zh-TW"/>
        </w:rPr>
      </w:pPr>
      <w:r>
        <w:rPr>
          <w:rFonts w:hint="eastAsia" w:ascii="宋体" w:hAnsi="宋体" w:eastAsia="宋体" w:cs="宋体"/>
          <w:color w:val="auto"/>
          <w:lang w:val="zh-TW" w:eastAsia="zh-TW"/>
        </w:rPr>
        <w:t>（</w:t>
      </w:r>
      <w:r>
        <w:rPr>
          <w:rFonts w:hint="eastAsia" w:ascii="宋体" w:hAnsi="宋体" w:eastAsia="宋体" w:cs="宋体"/>
          <w:color w:val="auto"/>
        </w:rPr>
        <w:t>3</w:t>
      </w:r>
      <w:r>
        <w:rPr>
          <w:rFonts w:hint="eastAsia" w:ascii="宋体" w:hAnsi="宋体" w:eastAsia="宋体" w:cs="宋体"/>
          <w:color w:val="auto"/>
          <w:lang w:val="zh-TW" w:eastAsia="zh-TW"/>
        </w:rPr>
        <w:t>）招标代理联系电话：</w:t>
      </w:r>
      <w:r>
        <w:rPr>
          <w:rFonts w:hint="eastAsia" w:ascii="宋体" w:hAnsi="宋体" w:eastAsia="宋体" w:cs="宋体"/>
          <w:color w:val="auto"/>
          <w:lang w:val="en-US" w:eastAsia="zh-CN"/>
        </w:rPr>
        <w:t>翟</w:t>
      </w:r>
      <w:r>
        <w:rPr>
          <w:rFonts w:hint="eastAsia" w:ascii="宋体" w:hAnsi="宋体" w:eastAsia="宋体" w:cs="宋体"/>
          <w:color w:val="auto"/>
          <w:lang w:val="zh-TW" w:eastAsia="zh-TW"/>
        </w:rPr>
        <w:t>老师</w:t>
      </w:r>
      <w:r>
        <w:rPr>
          <w:rFonts w:hint="eastAsia" w:ascii="宋体" w:hAnsi="宋体" w:eastAsia="宋体" w:cs="宋体"/>
          <w:color w:val="auto"/>
          <w:lang w:val="en-US" w:eastAsia="zh-CN"/>
        </w:rPr>
        <w:t>18388287989</w:t>
      </w:r>
      <w:r>
        <w:rPr>
          <w:rFonts w:hint="eastAsia" w:ascii="宋体" w:hAnsi="宋体" w:eastAsia="宋体" w:cs="宋体"/>
          <w:color w:val="auto"/>
          <w:lang w:val="zh-TW" w:eastAsia="zh-TW"/>
        </w:rPr>
        <w:t>。</w:t>
      </w:r>
    </w:p>
    <w:p w14:paraId="525CF4E4">
      <w:pPr>
        <w:spacing w:after="0" w:line="460" w:lineRule="exact"/>
        <w:ind w:firstLine="420" w:firstLineChars="200"/>
        <w:rPr>
          <w:rFonts w:ascii="宋体" w:hAnsi="宋体" w:eastAsia="宋体" w:cs="宋体"/>
          <w:color w:val="auto"/>
          <w:lang w:val="zh-TW" w:eastAsia="zh-TW"/>
        </w:rPr>
      </w:pPr>
      <w:r>
        <w:rPr>
          <w:rFonts w:hint="eastAsia" w:ascii="宋体" w:hAnsi="宋体" w:eastAsia="宋体" w:cs="宋体"/>
          <w:color w:val="auto"/>
          <w:lang w:val="zh-TW" w:eastAsia="zh-TW"/>
        </w:rPr>
        <w:t>（</w:t>
      </w:r>
      <w:r>
        <w:rPr>
          <w:rFonts w:hint="eastAsia" w:ascii="宋体" w:hAnsi="宋体" w:eastAsia="宋体" w:cs="宋体"/>
          <w:color w:val="auto"/>
        </w:rPr>
        <w:t>4</w:t>
      </w:r>
      <w:r>
        <w:rPr>
          <w:rFonts w:hint="eastAsia" w:ascii="宋体" w:hAnsi="宋体" w:eastAsia="宋体" w:cs="宋体"/>
          <w:color w:val="auto"/>
          <w:lang w:val="zh-TW" w:eastAsia="zh-TW"/>
        </w:rPr>
        <w:t>）</w:t>
      </w:r>
      <w:r>
        <w:rPr>
          <w:rFonts w:hint="eastAsia" w:ascii="宋体" w:hAnsi="宋体" w:eastAsia="宋体" w:cs="宋体"/>
          <w:color w:val="auto"/>
        </w:rPr>
        <w:t>监审</w:t>
      </w:r>
      <w:r>
        <w:rPr>
          <w:rFonts w:hint="eastAsia" w:ascii="宋体" w:hAnsi="宋体" w:eastAsia="宋体" w:cs="宋体"/>
          <w:color w:val="auto"/>
          <w:lang w:val="zh-TW" w:eastAsia="zh-TW"/>
        </w:rPr>
        <w:t>联系电话：</w:t>
      </w:r>
      <w:r>
        <w:rPr>
          <w:rFonts w:hint="eastAsia" w:ascii="宋体" w:hAnsi="宋体" w:eastAsia="宋体" w:cs="宋体"/>
          <w:color w:val="auto"/>
        </w:rPr>
        <w:t>菊</w:t>
      </w:r>
      <w:r>
        <w:rPr>
          <w:rFonts w:hint="eastAsia" w:ascii="宋体" w:hAnsi="宋体" w:eastAsia="宋体" w:cs="宋体"/>
          <w:color w:val="auto"/>
          <w:lang w:val="zh-TW" w:eastAsia="zh-TW"/>
        </w:rPr>
        <w:t>老师13608719126。</w:t>
      </w:r>
    </w:p>
    <w:p w14:paraId="0479BBFC">
      <w:pPr>
        <w:spacing w:after="0" w:line="460" w:lineRule="exact"/>
        <w:ind w:firstLine="420" w:firstLineChars="200"/>
        <w:jc w:val="right"/>
        <w:rPr>
          <w:rFonts w:hint="default" w:ascii="宋体" w:hAnsi="宋体" w:eastAsia="宋体" w:cs="宋体"/>
          <w:color w:val="auto"/>
          <w:lang w:val="en-US" w:eastAsia="zh-CN"/>
        </w:rPr>
      </w:pPr>
      <w:r>
        <w:rPr>
          <w:rFonts w:hint="eastAsia" w:ascii="宋体" w:hAnsi="宋体" w:eastAsia="宋体" w:cs="宋体"/>
          <w:color w:val="auto"/>
        </w:rPr>
        <w:t>采购单位：</w:t>
      </w:r>
      <w:r>
        <w:rPr>
          <w:rFonts w:hint="eastAsia" w:ascii="宋体" w:hAnsi="宋体" w:eastAsia="宋体" w:cs="宋体"/>
          <w:color w:val="auto"/>
          <w:lang w:val="en-US" w:eastAsia="zh-CN"/>
        </w:rPr>
        <w:t>云南医药健康职业学院</w:t>
      </w:r>
    </w:p>
    <w:p w14:paraId="6FBF9941">
      <w:pPr>
        <w:spacing w:after="0" w:line="460" w:lineRule="exact"/>
        <w:ind w:firstLine="420" w:firstLineChars="200"/>
        <w:jc w:val="right"/>
        <w:rPr>
          <w:rFonts w:ascii="宋体" w:hAnsi="宋体" w:eastAsia="宋体" w:cs="宋体"/>
          <w:color w:val="auto"/>
          <w:lang w:val="zh-TW" w:eastAsia="zh-TW"/>
        </w:rPr>
      </w:pPr>
      <w:r>
        <w:rPr>
          <w:rFonts w:hint="eastAsia" w:ascii="宋体" w:hAnsi="宋体" w:eastAsia="宋体" w:cs="宋体"/>
          <w:color w:val="auto"/>
          <w:lang w:val="zh-TW" w:eastAsia="zh-TW"/>
        </w:rPr>
        <w:t>招标代理</w:t>
      </w:r>
      <w:r>
        <w:rPr>
          <w:rFonts w:ascii="宋体" w:hAnsi="宋体" w:eastAsia="宋体" w:cs="宋体"/>
          <w:color w:val="auto"/>
          <w:lang w:val="zh-TW" w:eastAsia="zh-TW"/>
        </w:rPr>
        <w:t xml:space="preserve">机构：云南景通招标代理有限公司 </w:t>
      </w:r>
    </w:p>
    <w:p w14:paraId="1033251C">
      <w:pPr>
        <w:spacing w:after="0" w:line="460" w:lineRule="exact"/>
        <w:ind w:firstLine="420" w:firstLineChars="200"/>
        <w:jc w:val="right"/>
        <w:rPr>
          <w:rFonts w:ascii="宋体" w:hAnsi="宋体" w:eastAsia="宋体" w:cs="宋体"/>
          <w:color w:val="auto"/>
          <w:lang w:val="zh-TW"/>
        </w:rPr>
      </w:pPr>
      <w:r>
        <w:rPr>
          <w:rFonts w:hint="eastAsia" w:ascii="宋体" w:hAnsi="宋体" w:eastAsia="宋体" w:cs="宋体"/>
          <w:color w:val="auto"/>
        </w:rPr>
        <w:t>202</w:t>
      </w:r>
      <w:r>
        <w:rPr>
          <w:rFonts w:hint="eastAsia" w:ascii="宋体" w:hAnsi="宋体" w:eastAsia="宋体" w:cs="宋体"/>
          <w:color w:val="auto"/>
          <w:lang w:val="en-US" w:eastAsia="zh-CN"/>
        </w:rPr>
        <w:t>6</w:t>
      </w:r>
      <w:r>
        <w:rPr>
          <w:rFonts w:hint="eastAsia" w:ascii="宋体" w:hAnsi="宋体" w:eastAsia="宋体" w:cs="宋体"/>
          <w:color w:val="auto"/>
          <w:lang w:val="zh-TW" w:eastAsia="zh-TW"/>
        </w:rPr>
        <w:t>年</w:t>
      </w:r>
      <w:r>
        <w:rPr>
          <w:rFonts w:hint="eastAsia" w:ascii="宋体" w:hAnsi="宋体" w:eastAsia="宋体" w:cs="宋体"/>
          <w:color w:val="auto"/>
          <w:lang w:val="en-US" w:eastAsia="zh-CN"/>
        </w:rPr>
        <w:t>6</w:t>
      </w:r>
      <w:r>
        <w:rPr>
          <w:rFonts w:hint="eastAsia" w:ascii="宋体" w:hAnsi="宋体" w:eastAsia="宋体" w:cs="宋体"/>
          <w:color w:val="auto"/>
        </w:rPr>
        <w:t>月</w:t>
      </w:r>
      <w:r>
        <w:rPr>
          <w:rFonts w:hint="eastAsia" w:ascii="宋体" w:hAnsi="宋体" w:eastAsia="宋体" w:cs="宋体"/>
          <w:color w:val="auto"/>
          <w:lang w:val="en-US" w:eastAsia="zh-CN"/>
        </w:rPr>
        <w:t>4</w:t>
      </w:r>
      <w:r>
        <w:rPr>
          <w:rFonts w:hint="eastAsia" w:ascii="宋体" w:hAnsi="宋体" w:eastAsia="宋体" w:cs="宋体"/>
          <w:color w:val="auto"/>
          <w:lang w:val="zh-TW" w:eastAsia="zh-TW"/>
        </w:rPr>
        <w:t>日</w:t>
      </w:r>
    </w:p>
    <w:p w14:paraId="572A0977">
      <w:pPr>
        <w:spacing w:after="0" w:line="460" w:lineRule="exact"/>
        <w:rPr>
          <w:rFonts w:ascii="宋体" w:hAnsi="宋体" w:eastAsia="宋体" w:cs="宋体"/>
          <w:color w:val="auto"/>
        </w:rPr>
      </w:pPr>
    </w:p>
    <w:p w14:paraId="68D9571C">
      <w:pPr>
        <w:keepNext w:val="0"/>
        <w:keepLines w:val="0"/>
        <w:pageBreakBefore w:val="0"/>
        <w:kinsoku/>
        <w:wordWrap/>
        <w:overflowPunct/>
        <w:topLinePunct w:val="0"/>
        <w:autoSpaceDE/>
        <w:autoSpaceDN/>
        <w:bidi w:val="0"/>
        <w:adjustRightInd/>
        <w:snapToGrid/>
        <w:spacing w:line="336" w:lineRule="auto"/>
        <w:jc w:val="both"/>
        <w:textAlignment w:val="auto"/>
        <w:rPr>
          <w:rFonts w:hint="eastAsia" w:cs="宋体" w:asciiTheme="minorEastAsia" w:hAnsiTheme="minorEastAsia" w:eastAsiaTheme="minorEastAsia"/>
          <w:color w:val="auto"/>
          <w:lang w:val="zh-TW" w:eastAsia="zh-TW"/>
        </w:rPr>
      </w:pPr>
    </w:p>
    <w:p w14:paraId="6E090BD8">
      <w:pPr>
        <w:keepNext w:val="0"/>
        <w:keepLines w:val="0"/>
        <w:pageBreakBefore w:val="0"/>
        <w:kinsoku/>
        <w:wordWrap/>
        <w:overflowPunct/>
        <w:topLinePunct w:val="0"/>
        <w:autoSpaceDE/>
        <w:autoSpaceDN/>
        <w:bidi w:val="0"/>
        <w:adjustRightInd/>
        <w:snapToGrid/>
        <w:spacing w:line="336" w:lineRule="auto"/>
        <w:jc w:val="both"/>
        <w:textAlignment w:val="auto"/>
        <w:rPr>
          <w:rFonts w:hint="eastAsia" w:cs="宋体" w:asciiTheme="minorEastAsia" w:hAnsiTheme="minorEastAsia" w:eastAsiaTheme="minorEastAsia"/>
          <w:color w:val="auto"/>
          <w:lang w:val="zh-TW" w:eastAsia="zh-TW"/>
        </w:rPr>
      </w:pPr>
    </w:p>
    <w:p w14:paraId="0E2CFB1C">
      <w:pPr>
        <w:bidi w:val="0"/>
        <w:rPr>
          <w:rFonts w:hint="default" w:ascii="等线" w:hAnsi="等线" w:eastAsia="等线" w:cs="等线"/>
          <w:color w:val="000000"/>
          <w:kern w:val="2"/>
          <w:sz w:val="21"/>
          <w:szCs w:val="21"/>
          <w:u w:color="000000"/>
          <w:lang w:val="en-US" w:eastAsia="zh-CN" w:bidi="ar-SA"/>
        </w:rPr>
      </w:pPr>
    </w:p>
    <w:sectPr>
      <w:footerReference r:id="rId3" w:type="default"/>
      <w:pgSz w:w="11900" w:h="16840"/>
      <w:pgMar w:top="1417" w:right="1246" w:bottom="1134" w:left="1246" w:header="850" w:footer="991"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1" w:fontKey="{13F25B9F-AB94-4E94-95AE-467E25FEF0B8}"/>
  </w:font>
  <w:font w:name="Helvetica">
    <w:altName w:val="Arial"/>
    <w:panose1 w:val="020B0604020202020204"/>
    <w:charset w:val="00"/>
    <w:family w:val="swiss"/>
    <w:pitch w:val="default"/>
    <w:sig w:usb0="00000000" w:usb1="00000000" w:usb2="00000009" w:usb3="00000000" w:csb0="000001FF" w:csb1="00000000"/>
  </w:font>
  <w:font w:name="Arial Unicode MS">
    <w:altName w:val="宋体"/>
    <w:panose1 w:val="020B0604020202020204"/>
    <w:charset w:val="86"/>
    <w:family w:val="swiss"/>
    <w:pitch w:val="default"/>
    <w:sig w:usb0="00000000" w:usb1="00000000" w:usb2="0000003F" w:usb3="00000000" w:csb0="603F01FF" w:csb1="FFFF0000"/>
  </w:font>
  <w:font w:name="仿宋">
    <w:panose1 w:val="02010609060101010101"/>
    <w:charset w:val="86"/>
    <w:family w:val="auto"/>
    <w:pitch w:val="default"/>
    <w:sig w:usb0="800002BF" w:usb1="38CF7CFA" w:usb2="00000016" w:usb3="00000000" w:csb0="00040001" w:csb1="00000000"/>
    <w:embedRegular r:id="rId2" w:fontKey="{7BD9B14C-E21D-4399-B295-CA5DEA60492E}"/>
  </w:font>
  <w:font w:name="微软雅黑">
    <w:panose1 w:val="020B0503020204020204"/>
    <w:charset w:val="86"/>
    <w:family w:val="auto"/>
    <w:pitch w:val="default"/>
    <w:sig w:usb0="80000287" w:usb1="2ACF3C50" w:usb2="00000016" w:usb3="00000000" w:csb0="0004001F" w:csb1="00000000"/>
    <w:embedRegular r:id="rId3" w:fontKey="{62B8D3E6-E9BE-41D7-83AD-DFA0A47993BD}"/>
  </w:font>
  <w:font w:name="方正仿宋_GB2312">
    <w:panose1 w:val="02000000000000000000"/>
    <w:charset w:val="86"/>
    <w:family w:val="auto"/>
    <w:pitch w:val="default"/>
    <w:sig w:usb0="A00002BF" w:usb1="184F6CFA" w:usb2="00000012" w:usb3="00000000" w:csb0="00040001" w:csb1="00000000"/>
    <w:embedRegular r:id="rId4" w:fontKey="{F5A9C545-E963-4563-A4BC-3494851CC946}"/>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48A335">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2700" cap="flat">
                        <a:noFill/>
                        <a:miter lim="400000"/>
                      </a:ln>
                    </wps:spPr>
                    <wps:style>
                      <a:lnRef idx="0">
                        <a:scrgbClr r="0" g="0" b="0"/>
                      </a:lnRef>
                      <a:fillRef idx="0">
                        <a:scrgbClr r="0" g="0" b="0"/>
                      </a:fillRef>
                      <a:effectRef idx="0">
                        <a:scrgbClr r="0" g="0" b="0"/>
                      </a:effectRef>
                      <a:fontRef idx="none"/>
                    </wps:style>
                    <wps:txbx>
                      <w:txbxContent>
                        <w:p w14:paraId="3B53C26F">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3810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BbjXUj0AAAAAUBAAAPAAAAAAAAAAEAIAAAACIAAABkcnMvZG93&#10;bnJldi54bWxQSwECFAAUAAAACACHTuJAhSDY6EECAAB8BAAADgAAAAAAAAABACAAAAAfAQAAZHJz&#10;L2Uyb0RvYy54bWxQSwUGAAAAAAYABgBZAQAA0gUAAAAA&#10;">
              <v:fill on="f" focussize="0,0"/>
              <v:stroke on="f" weight="1pt" miterlimit="4" joinstyle="miter"/>
              <v:imagedata o:title=""/>
              <o:lock v:ext="edit" aspectratio="f"/>
              <v:textbox inset="0mm,0mm,0mm,0mm" style="mso-fit-shape-to-text:t;">
                <w:txbxContent>
                  <w:p w14:paraId="3B53C26F">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79DC0D"/>
    <w:multiLevelType w:val="singleLevel"/>
    <w:tmpl w:val="B879DC0D"/>
    <w:lvl w:ilvl="0" w:tentative="0">
      <w:start w:val="2"/>
      <w:numFmt w:val="chineseCounting"/>
      <w:suff w:val="nothing"/>
      <w:lvlText w:val="（%1）"/>
      <w:lvlJc w:val="left"/>
      <w:pPr>
        <w:ind w:left="-2"/>
      </w:pPr>
      <w:rPr>
        <w:rFonts w:hint="eastAsia"/>
      </w:rPr>
    </w:lvl>
  </w:abstractNum>
  <w:abstractNum w:abstractNumId="1">
    <w:nsid w:val="5671661D"/>
    <w:multiLevelType w:val="multilevel"/>
    <w:tmpl w:val="5671661D"/>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5D979F0F"/>
    <w:multiLevelType w:val="singleLevel"/>
    <w:tmpl w:val="5D979F0F"/>
    <w:lvl w:ilvl="0" w:tentative="0">
      <w:start w:val="1"/>
      <w:numFmt w:val="chineseCounting"/>
      <w:suff w:val="nothing"/>
      <w:lvlText w:val="%1、"/>
      <w:lvlJc w:val="left"/>
      <w:pPr>
        <w:ind w:left="420" w:firstLine="0"/>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autoHyphenation/>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YzNjBkOTgyNWQ1YTMxYzM3MzMwNWFiODNmOWIzYWMifQ=="/>
  </w:docVars>
  <w:rsids>
    <w:rsidRoot w:val="003829FA"/>
    <w:rsid w:val="00050362"/>
    <w:rsid w:val="00053651"/>
    <w:rsid w:val="000945E0"/>
    <w:rsid w:val="00103E7B"/>
    <w:rsid w:val="00150DA0"/>
    <w:rsid w:val="00185A58"/>
    <w:rsid w:val="001B19B0"/>
    <w:rsid w:val="0022743E"/>
    <w:rsid w:val="00230A82"/>
    <w:rsid w:val="002350F4"/>
    <w:rsid w:val="002529C7"/>
    <w:rsid w:val="00284306"/>
    <w:rsid w:val="00292BAB"/>
    <w:rsid w:val="002A2D09"/>
    <w:rsid w:val="003829FA"/>
    <w:rsid w:val="00394D68"/>
    <w:rsid w:val="003A34F6"/>
    <w:rsid w:val="003D1281"/>
    <w:rsid w:val="00423F6C"/>
    <w:rsid w:val="00465898"/>
    <w:rsid w:val="00475304"/>
    <w:rsid w:val="0049017B"/>
    <w:rsid w:val="004C0BAE"/>
    <w:rsid w:val="004C11F3"/>
    <w:rsid w:val="00527404"/>
    <w:rsid w:val="0061788A"/>
    <w:rsid w:val="0065267D"/>
    <w:rsid w:val="006B6D1F"/>
    <w:rsid w:val="00706D5D"/>
    <w:rsid w:val="00722470"/>
    <w:rsid w:val="007B4184"/>
    <w:rsid w:val="00905E29"/>
    <w:rsid w:val="00934C0F"/>
    <w:rsid w:val="00953B47"/>
    <w:rsid w:val="00955C2F"/>
    <w:rsid w:val="00B0167F"/>
    <w:rsid w:val="00B141CC"/>
    <w:rsid w:val="00B3672F"/>
    <w:rsid w:val="00B378DD"/>
    <w:rsid w:val="00B55DB3"/>
    <w:rsid w:val="00B62142"/>
    <w:rsid w:val="00B701B7"/>
    <w:rsid w:val="00B976F6"/>
    <w:rsid w:val="00BD271C"/>
    <w:rsid w:val="00BE3829"/>
    <w:rsid w:val="00CA3123"/>
    <w:rsid w:val="00CD737D"/>
    <w:rsid w:val="00D348C5"/>
    <w:rsid w:val="00D451BD"/>
    <w:rsid w:val="00E15810"/>
    <w:rsid w:val="00E52F76"/>
    <w:rsid w:val="00E773E1"/>
    <w:rsid w:val="00E80720"/>
    <w:rsid w:val="00E82DE1"/>
    <w:rsid w:val="00EC44D6"/>
    <w:rsid w:val="00ED2DFA"/>
    <w:rsid w:val="00EF06E0"/>
    <w:rsid w:val="00F12FFD"/>
    <w:rsid w:val="00FE291F"/>
    <w:rsid w:val="01916C5A"/>
    <w:rsid w:val="01AC45A7"/>
    <w:rsid w:val="01E65CA9"/>
    <w:rsid w:val="041B0A5C"/>
    <w:rsid w:val="0466617C"/>
    <w:rsid w:val="049525BD"/>
    <w:rsid w:val="04A22F2C"/>
    <w:rsid w:val="04F80D9E"/>
    <w:rsid w:val="05AD3936"/>
    <w:rsid w:val="05DA2E36"/>
    <w:rsid w:val="05EC26B0"/>
    <w:rsid w:val="061B4D44"/>
    <w:rsid w:val="06604E4C"/>
    <w:rsid w:val="06734B80"/>
    <w:rsid w:val="06874187"/>
    <w:rsid w:val="06B81D95"/>
    <w:rsid w:val="06CC4290"/>
    <w:rsid w:val="06F0248B"/>
    <w:rsid w:val="0721638A"/>
    <w:rsid w:val="07AB012E"/>
    <w:rsid w:val="07D16002"/>
    <w:rsid w:val="07D4164E"/>
    <w:rsid w:val="07F12200"/>
    <w:rsid w:val="083B347B"/>
    <w:rsid w:val="084F33CB"/>
    <w:rsid w:val="08964D2B"/>
    <w:rsid w:val="089963F4"/>
    <w:rsid w:val="09306D58"/>
    <w:rsid w:val="098826F0"/>
    <w:rsid w:val="098D1FCD"/>
    <w:rsid w:val="09E85450"/>
    <w:rsid w:val="0A894972"/>
    <w:rsid w:val="0A8B1D8C"/>
    <w:rsid w:val="0AC67734"/>
    <w:rsid w:val="0ADF5F23"/>
    <w:rsid w:val="0AFB13A8"/>
    <w:rsid w:val="0B697B02"/>
    <w:rsid w:val="0BEF4CA9"/>
    <w:rsid w:val="0C1110C3"/>
    <w:rsid w:val="0C915D60"/>
    <w:rsid w:val="0CFC1C88"/>
    <w:rsid w:val="0DCA0182"/>
    <w:rsid w:val="0DEF71E2"/>
    <w:rsid w:val="0E5232CD"/>
    <w:rsid w:val="0E627CE7"/>
    <w:rsid w:val="0E9B4C74"/>
    <w:rsid w:val="0F276507"/>
    <w:rsid w:val="0FB00182"/>
    <w:rsid w:val="0FD87454"/>
    <w:rsid w:val="0FFF1232"/>
    <w:rsid w:val="101C3AC9"/>
    <w:rsid w:val="103B0861"/>
    <w:rsid w:val="109C1B7D"/>
    <w:rsid w:val="10BD35C7"/>
    <w:rsid w:val="10FD7403"/>
    <w:rsid w:val="11290C5D"/>
    <w:rsid w:val="11597664"/>
    <w:rsid w:val="116C28F7"/>
    <w:rsid w:val="11D706B9"/>
    <w:rsid w:val="11F506C6"/>
    <w:rsid w:val="12137217"/>
    <w:rsid w:val="121A67F7"/>
    <w:rsid w:val="124D2729"/>
    <w:rsid w:val="125B1227"/>
    <w:rsid w:val="125F245C"/>
    <w:rsid w:val="12716D9B"/>
    <w:rsid w:val="12B677C2"/>
    <w:rsid w:val="130A17ED"/>
    <w:rsid w:val="131119A8"/>
    <w:rsid w:val="13203999"/>
    <w:rsid w:val="135B0E75"/>
    <w:rsid w:val="13D84274"/>
    <w:rsid w:val="14151024"/>
    <w:rsid w:val="147B66BC"/>
    <w:rsid w:val="14F53595"/>
    <w:rsid w:val="1582093B"/>
    <w:rsid w:val="15D373E9"/>
    <w:rsid w:val="16443E43"/>
    <w:rsid w:val="16BB1545"/>
    <w:rsid w:val="16DF591A"/>
    <w:rsid w:val="16E573D4"/>
    <w:rsid w:val="174E7FCF"/>
    <w:rsid w:val="176D1177"/>
    <w:rsid w:val="17F11DA8"/>
    <w:rsid w:val="18390845"/>
    <w:rsid w:val="186407CC"/>
    <w:rsid w:val="18C369A9"/>
    <w:rsid w:val="193373FD"/>
    <w:rsid w:val="1948569A"/>
    <w:rsid w:val="19692726"/>
    <w:rsid w:val="1AC35C7E"/>
    <w:rsid w:val="1AFC3AB4"/>
    <w:rsid w:val="1B920ECC"/>
    <w:rsid w:val="1C4F3541"/>
    <w:rsid w:val="1C563C9B"/>
    <w:rsid w:val="1CA4563B"/>
    <w:rsid w:val="1CAD0994"/>
    <w:rsid w:val="1CFB4B98"/>
    <w:rsid w:val="1D444728"/>
    <w:rsid w:val="1D454D04"/>
    <w:rsid w:val="1D884F5D"/>
    <w:rsid w:val="1DD74DE5"/>
    <w:rsid w:val="1E0067ED"/>
    <w:rsid w:val="1E29229C"/>
    <w:rsid w:val="1E8C54A8"/>
    <w:rsid w:val="1EA96F39"/>
    <w:rsid w:val="1EC10726"/>
    <w:rsid w:val="1EC879EB"/>
    <w:rsid w:val="1ECE074D"/>
    <w:rsid w:val="1ED815CC"/>
    <w:rsid w:val="1EEE0DF0"/>
    <w:rsid w:val="1F587D1E"/>
    <w:rsid w:val="1F6966C8"/>
    <w:rsid w:val="20671A1A"/>
    <w:rsid w:val="208A4B48"/>
    <w:rsid w:val="20B17907"/>
    <w:rsid w:val="20B967E2"/>
    <w:rsid w:val="21091F11"/>
    <w:rsid w:val="216A316F"/>
    <w:rsid w:val="21A65344"/>
    <w:rsid w:val="21C12DFB"/>
    <w:rsid w:val="21CA3C4C"/>
    <w:rsid w:val="22034BB2"/>
    <w:rsid w:val="22041389"/>
    <w:rsid w:val="22350AE4"/>
    <w:rsid w:val="224F1BA5"/>
    <w:rsid w:val="22C307F5"/>
    <w:rsid w:val="230249DD"/>
    <w:rsid w:val="233414D0"/>
    <w:rsid w:val="234E4553"/>
    <w:rsid w:val="235356C5"/>
    <w:rsid w:val="23945594"/>
    <w:rsid w:val="23A93537"/>
    <w:rsid w:val="23AF10E5"/>
    <w:rsid w:val="23D762F6"/>
    <w:rsid w:val="243758B0"/>
    <w:rsid w:val="247E49C4"/>
    <w:rsid w:val="25034EC9"/>
    <w:rsid w:val="250A6257"/>
    <w:rsid w:val="252D1DA1"/>
    <w:rsid w:val="25461B81"/>
    <w:rsid w:val="25737F81"/>
    <w:rsid w:val="25BE1984"/>
    <w:rsid w:val="26123616"/>
    <w:rsid w:val="2680190E"/>
    <w:rsid w:val="26A500BB"/>
    <w:rsid w:val="26E8081A"/>
    <w:rsid w:val="271E423C"/>
    <w:rsid w:val="28012E1E"/>
    <w:rsid w:val="28234CE7"/>
    <w:rsid w:val="28245882"/>
    <w:rsid w:val="28496999"/>
    <w:rsid w:val="28B05368"/>
    <w:rsid w:val="28FA20B0"/>
    <w:rsid w:val="29673A14"/>
    <w:rsid w:val="29A46C7B"/>
    <w:rsid w:val="29D07A70"/>
    <w:rsid w:val="29D15596"/>
    <w:rsid w:val="29D60DFE"/>
    <w:rsid w:val="2A477CE9"/>
    <w:rsid w:val="2A513AEC"/>
    <w:rsid w:val="2A88034A"/>
    <w:rsid w:val="2C4958B7"/>
    <w:rsid w:val="2C83552E"/>
    <w:rsid w:val="2C8A00B1"/>
    <w:rsid w:val="2D151838"/>
    <w:rsid w:val="2D7D541A"/>
    <w:rsid w:val="2DA51262"/>
    <w:rsid w:val="2E33681F"/>
    <w:rsid w:val="2E532A1D"/>
    <w:rsid w:val="2E815065"/>
    <w:rsid w:val="2F034443"/>
    <w:rsid w:val="2FBC4D4D"/>
    <w:rsid w:val="303626F5"/>
    <w:rsid w:val="30395C43"/>
    <w:rsid w:val="303B7C0D"/>
    <w:rsid w:val="306C7DC6"/>
    <w:rsid w:val="30A24BC5"/>
    <w:rsid w:val="31D837D6"/>
    <w:rsid w:val="32225D58"/>
    <w:rsid w:val="3253123E"/>
    <w:rsid w:val="32BB6DE3"/>
    <w:rsid w:val="32C4213C"/>
    <w:rsid w:val="32D81743"/>
    <w:rsid w:val="32D85BE7"/>
    <w:rsid w:val="32F522F5"/>
    <w:rsid w:val="33822362"/>
    <w:rsid w:val="33993C89"/>
    <w:rsid w:val="34321327"/>
    <w:rsid w:val="344F012B"/>
    <w:rsid w:val="34671C20"/>
    <w:rsid w:val="34773182"/>
    <w:rsid w:val="34B36C4C"/>
    <w:rsid w:val="34E73CF4"/>
    <w:rsid w:val="350576C3"/>
    <w:rsid w:val="35BD4200"/>
    <w:rsid w:val="35DB4784"/>
    <w:rsid w:val="376D0FF4"/>
    <w:rsid w:val="377A726D"/>
    <w:rsid w:val="378E21EB"/>
    <w:rsid w:val="37920A5A"/>
    <w:rsid w:val="37E10C18"/>
    <w:rsid w:val="38D330D8"/>
    <w:rsid w:val="390519D8"/>
    <w:rsid w:val="392A6A70"/>
    <w:rsid w:val="39663F4D"/>
    <w:rsid w:val="3995213C"/>
    <w:rsid w:val="39BC591B"/>
    <w:rsid w:val="39D709A6"/>
    <w:rsid w:val="39FC352A"/>
    <w:rsid w:val="3A465B2C"/>
    <w:rsid w:val="3A93317B"/>
    <w:rsid w:val="3A971EE4"/>
    <w:rsid w:val="3ADC741E"/>
    <w:rsid w:val="3B2D6E57"/>
    <w:rsid w:val="3B2E0CDD"/>
    <w:rsid w:val="3B404329"/>
    <w:rsid w:val="3BE178BA"/>
    <w:rsid w:val="3C180B66"/>
    <w:rsid w:val="3C68259C"/>
    <w:rsid w:val="3CBA010B"/>
    <w:rsid w:val="3CF11D7F"/>
    <w:rsid w:val="3D23796D"/>
    <w:rsid w:val="3D2739F3"/>
    <w:rsid w:val="3D2E2FD3"/>
    <w:rsid w:val="3D2F0AF9"/>
    <w:rsid w:val="3DF5776D"/>
    <w:rsid w:val="3E1607E4"/>
    <w:rsid w:val="3E774506"/>
    <w:rsid w:val="3E7C38CA"/>
    <w:rsid w:val="3ED24D5F"/>
    <w:rsid w:val="3F2C2B05"/>
    <w:rsid w:val="405E1B7A"/>
    <w:rsid w:val="40DA6FCE"/>
    <w:rsid w:val="41006A35"/>
    <w:rsid w:val="41177CBE"/>
    <w:rsid w:val="415D1F4B"/>
    <w:rsid w:val="419B52B3"/>
    <w:rsid w:val="41F1637D"/>
    <w:rsid w:val="43E51A3B"/>
    <w:rsid w:val="43F403A7"/>
    <w:rsid w:val="44062F6B"/>
    <w:rsid w:val="4441183E"/>
    <w:rsid w:val="44E11872"/>
    <w:rsid w:val="454A2974"/>
    <w:rsid w:val="461F5BAF"/>
    <w:rsid w:val="468048DC"/>
    <w:rsid w:val="46DF0E9A"/>
    <w:rsid w:val="471A1003"/>
    <w:rsid w:val="47845921"/>
    <w:rsid w:val="47CB141F"/>
    <w:rsid w:val="480F7EF4"/>
    <w:rsid w:val="48220665"/>
    <w:rsid w:val="482C010F"/>
    <w:rsid w:val="485B7CA6"/>
    <w:rsid w:val="489067A7"/>
    <w:rsid w:val="48AB2CA2"/>
    <w:rsid w:val="48F52BF7"/>
    <w:rsid w:val="49A91E85"/>
    <w:rsid w:val="4A3459A1"/>
    <w:rsid w:val="4A502EA4"/>
    <w:rsid w:val="4B840262"/>
    <w:rsid w:val="4B90505B"/>
    <w:rsid w:val="4C155020"/>
    <w:rsid w:val="4C5B5709"/>
    <w:rsid w:val="4C6662F6"/>
    <w:rsid w:val="4C7E68FD"/>
    <w:rsid w:val="4C820C46"/>
    <w:rsid w:val="4D3919C1"/>
    <w:rsid w:val="4D671BE7"/>
    <w:rsid w:val="4DA644C0"/>
    <w:rsid w:val="4DF74D1B"/>
    <w:rsid w:val="4E720846"/>
    <w:rsid w:val="4E9E163B"/>
    <w:rsid w:val="4ED14D41"/>
    <w:rsid w:val="4EEF1BCB"/>
    <w:rsid w:val="4F4C72E9"/>
    <w:rsid w:val="4F8627FB"/>
    <w:rsid w:val="4F9D18F3"/>
    <w:rsid w:val="4FD518ED"/>
    <w:rsid w:val="504F7091"/>
    <w:rsid w:val="50642410"/>
    <w:rsid w:val="512D6CA6"/>
    <w:rsid w:val="513B5887"/>
    <w:rsid w:val="51493AE0"/>
    <w:rsid w:val="51951D61"/>
    <w:rsid w:val="519F5DF6"/>
    <w:rsid w:val="51BC2953"/>
    <w:rsid w:val="5297659E"/>
    <w:rsid w:val="52AF02BB"/>
    <w:rsid w:val="52D7336D"/>
    <w:rsid w:val="52FB52AE"/>
    <w:rsid w:val="52FE4D9E"/>
    <w:rsid w:val="539A6875"/>
    <w:rsid w:val="53A07C03"/>
    <w:rsid w:val="53FD5056"/>
    <w:rsid w:val="542C1497"/>
    <w:rsid w:val="55211CC3"/>
    <w:rsid w:val="5555648E"/>
    <w:rsid w:val="55627866"/>
    <w:rsid w:val="55782D35"/>
    <w:rsid w:val="55F06C20"/>
    <w:rsid w:val="56513437"/>
    <w:rsid w:val="572D17AE"/>
    <w:rsid w:val="57574A7D"/>
    <w:rsid w:val="57963596"/>
    <w:rsid w:val="58164551"/>
    <w:rsid w:val="58A12453"/>
    <w:rsid w:val="5901739F"/>
    <w:rsid w:val="594F3C5E"/>
    <w:rsid w:val="5A193B3B"/>
    <w:rsid w:val="5A4D3E4F"/>
    <w:rsid w:val="5AE35282"/>
    <w:rsid w:val="5BA858A7"/>
    <w:rsid w:val="5BBD65B1"/>
    <w:rsid w:val="5C1419D3"/>
    <w:rsid w:val="5C7E7952"/>
    <w:rsid w:val="5C814CB2"/>
    <w:rsid w:val="5DA30A1C"/>
    <w:rsid w:val="5DBB0B1A"/>
    <w:rsid w:val="5E602469"/>
    <w:rsid w:val="5E77028A"/>
    <w:rsid w:val="5E776660"/>
    <w:rsid w:val="5E7D669A"/>
    <w:rsid w:val="5ECE3876"/>
    <w:rsid w:val="5EF4373D"/>
    <w:rsid w:val="5F0E0117"/>
    <w:rsid w:val="5F622211"/>
    <w:rsid w:val="60387081"/>
    <w:rsid w:val="603E67DA"/>
    <w:rsid w:val="6042451C"/>
    <w:rsid w:val="605D183B"/>
    <w:rsid w:val="612C2AD6"/>
    <w:rsid w:val="617D467A"/>
    <w:rsid w:val="61C84EF5"/>
    <w:rsid w:val="621C682F"/>
    <w:rsid w:val="622540F5"/>
    <w:rsid w:val="639257BA"/>
    <w:rsid w:val="63CE3BC7"/>
    <w:rsid w:val="64E56A65"/>
    <w:rsid w:val="655F16CC"/>
    <w:rsid w:val="659A641A"/>
    <w:rsid w:val="65C459D3"/>
    <w:rsid w:val="66C73564"/>
    <w:rsid w:val="66C840F2"/>
    <w:rsid w:val="677D322F"/>
    <w:rsid w:val="678A786E"/>
    <w:rsid w:val="67A6321C"/>
    <w:rsid w:val="68070598"/>
    <w:rsid w:val="6830673C"/>
    <w:rsid w:val="6833299C"/>
    <w:rsid w:val="68A5389A"/>
    <w:rsid w:val="68A81C38"/>
    <w:rsid w:val="68C36416"/>
    <w:rsid w:val="6959083E"/>
    <w:rsid w:val="69E04BB7"/>
    <w:rsid w:val="6A0C56F6"/>
    <w:rsid w:val="6A0E1913"/>
    <w:rsid w:val="6AAF1314"/>
    <w:rsid w:val="6B030D4C"/>
    <w:rsid w:val="6B054AC4"/>
    <w:rsid w:val="6B1747F7"/>
    <w:rsid w:val="6B1B0F48"/>
    <w:rsid w:val="6B2F1B41"/>
    <w:rsid w:val="6B4C44A1"/>
    <w:rsid w:val="6BAD2A66"/>
    <w:rsid w:val="6C092E67"/>
    <w:rsid w:val="6C1817A4"/>
    <w:rsid w:val="6C621AA2"/>
    <w:rsid w:val="6CAB36D8"/>
    <w:rsid w:val="6CB70040"/>
    <w:rsid w:val="6CFC4BF0"/>
    <w:rsid w:val="6D1C7DDB"/>
    <w:rsid w:val="6D35147C"/>
    <w:rsid w:val="6D413ABD"/>
    <w:rsid w:val="6D925061"/>
    <w:rsid w:val="6DA265FA"/>
    <w:rsid w:val="6DAA3701"/>
    <w:rsid w:val="6EBE7B0B"/>
    <w:rsid w:val="6EFB3918"/>
    <w:rsid w:val="6FD70D84"/>
    <w:rsid w:val="7004359C"/>
    <w:rsid w:val="70952EC6"/>
    <w:rsid w:val="709C13CF"/>
    <w:rsid w:val="70B605B4"/>
    <w:rsid w:val="70F87C62"/>
    <w:rsid w:val="710F0089"/>
    <w:rsid w:val="71502811"/>
    <w:rsid w:val="71AF5789"/>
    <w:rsid w:val="7317621E"/>
    <w:rsid w:val="732450B9"/>
    <w:rsid w:val="734939BC"/>
    <w:rsid w:val="73944C37"/>
    <w:rsid w:val="74587064"/>
    <w:rsid w:val="74663ABB"/>
    <w:rsid w:val="74A54C22"/>
    <w:rsid w:val="74F6722B"/>
    <w:rsid w:val="752217B8"/>
    <w:rsid w:val="757C1E26"/>
    <w:rsid w:val="758F5C51"/>
    <w:rsid w:val="768A5A05"/>
    <w:rsid w:val="76BF35A8"/>
    <w:rsid w:val="77005B29"/>
    <w:rsid w:val="772C065B"/>
    <w:rsid w:val="7730111A"/>
    <w:rsid w:val="775D6EE5"/>
    <w:rsid w:val="77EE068E"/>
    <w:rsid w:val="77F9150C"/>
    <w:rsid w:val="788C6FCE"/>
    <w:rsid w:val="791D1B70"/>
    <w:rsid w:val="7927654D"/>
    <w:rsid w:val="79501600"/>
    <w:rsid w:val="79982FA7"/>
    <w:rsid w:val="7A170370"/>
    <w:rsid w:val="7A4D3D91"/>
    <w:rsid w:val="7AC810FF"/>
    <w:rsid w:val="7B152B01"/>
    <w:rsid w:val="7B607AF4"/>
    <w:rsid w:val="7B6A44CF"/>
    <w:rsid w:val="7B863980"/>
    <w:rsid w:val="7B8B049B"/>
    <w:rsid w:val="7BBF6A1C"/>
    <w:rsid w:val="7BD306CB"/>
    <w:rsid w:val="7BDB9919"/>
    <w:rsid w:val="7BFFE9C9"/>
    <w:rsid w:val="7C0C508E"/>
    <w:rsid w:val="7C144CFD"/>
    <w:rsid w:val="7C756885"/>
    <w:rsid w:val="7C8C34F8"/>
    <w:rsid w:val="7CCC5A01"/>
    <w:rsid w:val="7CEF2EDE"/>
    <w:rsid w:val="7D0C1BB6"/>
    <w:rsid w:val="7D31799A"/>
    <w:rsid w:val="7D935F5F"/>
    <w:rsid w:val="7E096221"/>
    <w:rsid w:val="7E1075B0"/>
    <w:rsid w:val="7E132BFC"/>
    <w:rsid w:val="7EC32874"/>
    <w:rsid w:val="7F992A18"/>
    <w:rsid w:val="DFBA6E3B"/>
    <w:rsid w:val="FFEF758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等线" w:hAnsi="等线" w:eastAsia="等线" w:cs="等线"/>
      <w:color w:val="000000"/>
      <w:kern w:val="2"/>
      <w:sz w:val="21"/>
      <w:szCs w:val="21"/>
      <w:u w:color="000000"/>
      <w:lang w:val="en-US" w:eastAsia="zh-CN" w:bidi="ar-SA"/>
    </w:rPr>
  </w:style>
  <w:style w:type="paragraph" w:styleId="2">
    <w:name w:val="heading 1"/>
    <w:basedOn w:val="1"/>
    <w:next w:val="1"/>
    <w:qFormat/>
    <w:uiPriority w:val="99"/>
    <w:pPr>
      <w:keepNext/>
      <w:keepLines/>
      <w:pageBreakBefore/>
      <w:spacing w:before="120" w:after="120" w:line="460" w:lineRule="exact"/>
      <w:ind w:firstLine="567"/>
      <w:jc w:val="center"/>
      <w:outlineLvl w:val="0"/>
    </w:pPr>
    <w:rPr>
      <w:rFonts w:ascii="黑体" w:eastAsia="黑体"/>
      <w:kern w:val="44"/>
      <w:sz w:val="24"/>
      <w:szCs w:val="20"/>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Plain Text"/>
    <w:basedOn w:val="1"/>
    <w:qFormat/>
    <w:uiPriority w:val="0"/>
    <w:rPr>
      <w:rFonts w:hAnsi="Courier New"/>
      <w:szCs w:val="20"/>
    </w:rPr>
  </w:style>
  <w:style w:type="paragraph" w:styleId="4">
    <w:name w:val="Balloon Text"/>
    <w:basedOn w:val="1"/>
    <w:link w:val="22"/>
    <w:semiHidden/>
    <w:unhideWhenUsed/>
    <w:qFormat/>
    <w:uiPriority w:val="99"/>
    <w:rPr>
      <w:sz w:val="18"/>
      <w:szCs w:val="18"/>
    </w:rPr>
  </w:style>
  <w:style w:type="paragraph" w:styleId="5">
    <w:name w:val="footer"/>
    <w:basedOn w:val="1"/>
    <w:link w:val="19"/>
    <w:unhideWhenUsed/>
    <w:qFormat/>
    <w:uiPriority w:val="99"/>
    <w:pPr>
      <w:tabs>
        <w:tab w:val="center" w:pos="4153"/>
        <w:tab w:val="right" w:pos="8306"/>
      </w:tabs>
      <w:snapToGrid w:val="0"/>
    </w:pPr>
    <w:rPr>
      <w:sz w:val="18"/>
      <w:szCs w:val="18"/>
    </w:rPr>
  </w:style>
  <w:style w:type="paragraph" w:styleId="6">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rPr>
      <w:rFonts w:ascii="Calibri" w:hAnsi="Calibri" w:eastAsia="Calibri" w:cs="Calibri"/>
      <w:sz w:val="24"/>
      <w:szCs w:val="24"/>
    </w:rPr>
  </w:style>
  <w:style w:type="paragraph" w:styleId="8">
    <w:name w:val="Title"/>
    <w:basedOn w:val="1"/>
    <w:next w:val="1"/>
    <w:qFormat/>
    <w:uiPriority w:val="10"/>
    <w:pPr>
      <w:spacing w:before="240" w:after="60"/>
      <w:jc w:val="center"/>
      <w:outlineLvl w:val="0"/>
    </w:pPr>
    <w:rPr>
      <w:rFonts w:ascii="宋体" w:hAnsi="宋体"/>
      <w:b/>
      <w:kern w:val="0"/>
      <w:sz w:val="36"/>
      <w:szCs w:val="36"/>
    </w:rPr>
  </w:style>
  <w:style w:type="table" w:styleId="10">
    <w:name w:val="Table Grid"/>
    <w:basedOn w:val="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qFormat/>
    <w:uiPriority w:val="0"/>
    <w:rPr>
      <w:b/>
    </w:rPr>
  </w:style>
  <w:style w:type="character" w:styleId="13">
    <w:name w:val="Hyperlink"/>
    <w:qFormat/>
    <w:uiPriority w:val="0"/>
    <w:rPr>
      <w:u w:val="single"/>
    </w:rPr>
  </w:style>
  <w:style w:type="character" w:styleId="14">
    <w:name w:val="annotation reference"/>
    <w:basedOn w:val="11"/>
    <w:qFormat/>
    <w:uiPriority w:val="0"/>
    <w:rPr>
      <w:sz w:val="21"/>
      <w:szCs w:val="21"/>
    </w:rPr>
  </w:style>
  <w:style w:type="table" w:customStyle="1" w:styleId="15">
    <w:name w:val="Table Normal"/>
    <w:qFormat/>
    <w:uiPriority w:val="0"/>
    <w:tblPr>
      <w:tblCellMar>
        <w:top w:w="0" w:type="dxa"/>
        <w:left w:w="0" w:type="dxa"/>
        <w:bottom w:w="0" w:type="dxa"/>
        <w:right w:w="0" w:type="dxa"/>
      </w:tblCellMar>
    </w:tblPr>
  </w:style>
  <w:style w:type="paragraph" w:customStyle="1" w:styleId="16">
    <w:name w:val="页眉与页脚"/>
    <w:qFormat/>
    <w:uiPriority w:val="0"/>
    <w:pPr>
      <w:tabs>
        <w:tab w:val="right" w:pos="9020"/>
      </w:tabs>
    </w:pPr>
    <w:rPr>
      <w:rFonts w:ascii="Helvetica" w:hAnsi="Helvetica" w:eastAsia="Arial Unicode MS" w:cs="Arial Unicode MS"/>
      <w:color w:val="000000"/>
      <w:sz w:val="24"/>
      <w:szCs w:val="24"/>
      <w:lang w:val="en-US" w:eastAsia="zh-CN" w:bidi="ar-SA"/>
    </w:rPr>
  </w:style>
  <w:style w:type="paragraph" w:customStyle="1" w:styleId="17">
    <w:name w:val="默认"/>
    <w:qFormat/>
    <w:uiPriority w:val="0"/>
    <w:rPr>
      <w:rFonts w:hint="eastAsia" w:ascii="Arial Unicode MS" w:hAnsi="Arial Unicode MS" w:eastAsia="Helvetica" w:cs="Arial Unicode MS"/>
      <w:color w:val="000000"/>
      <w:sz w:val="22"/>
      <w:szCs w:val="22"/>
      <w:lang w:val="zh-TW" w:eastAsia="zh-TW" w:bidi="ar-SA"/>
    </w:rPr>
  </w:style>
  <w:style w:type="character" w:customStyle="1" w:styleId="18">
    <w:name w:val="页眉 字符"/>
    <w:basedOn w:val="11"/>
    <w:link w:val="6"/>
    <w:qFormat/>
    <w:uiPriority w:val="99"/>
    <w:rPr>
      <w:rFonts w:ascii="等线" w:hAnsi="等线" w:eastAsia="等线" w:cs="等线"/>
      <w:color w:val="000000"/>
      <w:kern w:val="2"/>
      <w:sz w:val="18"/>
      <w:szCs w:val="18"/>
      <w:u w:color="000000"/>
    </w:rPr>
  </w:style>
  <w:style w:type="character" w:customStyle="1" w:styleId="19">
    <w:name w:val="页脚 字符"/>
    <w:basedOn w:val="11"/>
    <w:link w:val="5"/>
    <w:qFormat/>
    <w:uiPriority w:val="99"/>
    <w:rPr>
      <w:rFonts w:ascii="等线" w:hAnsi="等线" w:eastAsia="等线" w:cs="等线"/>
      <w:color w:val="000000"/>
      <w:kern w:val="2"/>
      <w:sz w:val="18"/>
      <w:szCs w:val="18"/>
      <w:u w:color="000000"/>
    </w:rPr>
  </w:style>
  <w:style w:type="character" w:customStyle="1" w:styleId="20">
    <w:name w:val="font41"/>
    <w:basedOn w:val="11"/>
    <w:qFormat/>
    <w:uiPriority w:val="0"/>
    <w:rPr>
      <w:rFonts w:hint="eastAsia" w:ascii="宋体" w:hAnsi="宋体" w:eastAsia="宋体" w:cs="宋体"/>
      <w:color w:val="000000"/>
      <w:sz w:val="32"/>
      <w:szCs w:val="32"/>
      <w:u w:val="none"/>
    </w:rPr>
  </w:style>
  <w:style w:type="paragraph" w:styleId="21">
    <w:name w:val="List Paragraph"/>
    <w:basedOn w:val="1"/>
    <w:qFormat/>
    <w:uiPriority w:val="99"/>
    <w:pPr>
      <w:ind w:firstLine="420" w:firstLineChars="200"/>
    </w:pPr>
  </w:style>
  <w:style w:type="character" w:customStyle="1" w:styleId="22">
    <w:name w:val="批注框文本 字符"/>
    <w:basedOn w:val="11"/>
    <w:link w:val="4"/>
    <w:semiHidden/>
    <w:qFormat/>
    <w:uiPriority w:val="99"/>
    <w:rPr>
      <w:rFonts w:ascii="等线" w:hAnsi="等线" w:eastAsia="等线" w:cs="等线"/>
      <w:color w:val="000000"/>
      <w:kern w:val="2"/>
      <w:sz w:val="18"/>
      <w:szCs w:val="18"/>
      <w:u w:color="000000"/>
    </w:rPr>
  </w:style>
  <w:style w:type="character" w:customStyle="1" w:styleId="23">
    <w:name w:val="font101"/>
    <w:basedOn w:val="11"/>
    <w:qFormat/>
    <w:uiPriority w:val="0"/>
    <w:rPr>
      <w:rFonts w:hint="eastAsia" w:ascii="宋体" w:hAnsi="宋体" w:eastAsia="宋体" w:cs="宋体"/>
      <w:color w:val="000000"/>
      <w:sz w:val="18"/>
      <w:szCs w:val="18"/>
      <w:u w:val="none"/>
    </w:rPr>
  </w:style>
  <w:style w:type="character" w:customStyle="1" w:styleId="24">
    <w:name w:val="font131"/>
    <w:basedOn w:val="11"/>
    <w:qFormat/>
    <w:uiPriority w:val="0"/>
    <w:rPr>
      <w:rFonts w:ascii="Arial" w:hAnsi="Arial" w:cs="Arial"/>
      <w:color w:val="000000"/>
      <w:sz w:val="20"/>
      <w:szCs w:val="20"/>
      <w:u w:val="none"/>
    </w:rPr>
  </w:style>
  <w:style w:type="paragraph" w:customStyle="1" w:styleId="25">
    <w:name w:val="Table Text"/>
    <w:basedOn w:val="1"/>
    <w:semiHidden/>
    <w:qFormat/>
    <w:uiPriority w:val="0"/>
    <w:rPr>
      <w:rFonts w:ascii="宋体" w:hAnsi="宋体" w:eastAsia="宋体" w:cs="宋体"/>
      <w:sz w:val="17"/>
      <w:szCs w:val="17"/>
      <w:lang w:val="en-US" w:eastAsia="en-US" w:bidi="ar-SA"/>
    </w:rPr>
  </w:style>
  <w:style w:type="character" w:customStyle="1" w:styleId="26">
    <w:name w:val="font51"/>
    <w:basedOn w:val="11"/>
    <w:qFormat/>
    <w:uiPriority w:val="0"/>
    <w:rPr>
      <w:rFonts w:hint="eastAsia" w:ascii="宋体" w:hAnsi="宋体" w:eastAsia="宋体" w:cs="宋体"/>
      <w:color w:val="000000"/>
      <w:sz w:val="21"/>
      <w:szCs w:val="21"/>
      <w:u w:val="none"/>
    </w:rPr>
  </w:style>
  <w:style w:type="character" w:customStyle="1" w:styleId="27">
    <w:name w:val="font61"/>
    <w:basedOn w:val="11"/>
    <w:qFormat/>
    <w:uiPriority w:val="0"/>
    <w:rPr>
      <w:rFonts w:hint="eastAsia" w:ascii="宋体" w:hAnsi="宋体" w:eastAsia="宋体" w:cs="宋体"/>
      <w:color w:val="000000"/>
      <w:sz w:val="21"/>
      <w:szCs w:val="21"/>
      <w:u w:val="none"/>
    </w:rPr>
  </w:style>
  <w:style w:type="character" w:customStyle="1" w:styleId="28">
    <w:name w:val="font31"/>
    <w:basedOn w:val="11"/>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主题​​">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主题​​">
      <a:majorFont>
        <a:latin typeface="Helvetica"/>
        <a:ea typeface="黑体"/>
        <a:cs typeface="Helvetica"/>
      </a:majorFont>
      <a:minorFont>
        <a:latin typeface="Helvetica"/>
        <a:ea typeface="宋体"/>
        <a:cs typeface="Helvetica"/>
      </a:minorFont>
    </a:fontScheme>
    <a:fmtScheme name="Office 主题​​">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spPr>
      <a:bodyPr rot="0" spcFirstLastPara="1" vertOverflow="overflow" horzOverflow="overflow" vert="horz" wrap="square" lIns="45718" tIns="45718" rIns="45718" bIns="45718" numCol="1" spcCol="38100" rtlCol="0" anchor="ctr">
        <a:spAutoFit/>
      </a:body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spPr>
      <a:bodyPr rot="0" spcFirstLastPara="1" vertOverflow="overflow" horzOverflow="overflow" vert="horz" wrap="square" lIns="91439" tIns="45719" rIns="91439" bIns="45719" numCol="1" spcCol="38100" rtlCol="0" anchor="t">
        <a:noAutofit/>
      </a:bodyPr>
      <a:lstStyle/>
      <a:style>
        <a:lnRef idx="0">
          <a:scrgbClr r="0" g="0" b="0"/>
        </a:lnRef>
        <a:fillRef idx="0">
          <a:scrgbClr r="0" g="0" b="0"/>
        </a:fillRef>
        <a:effectRef idx="0">
          <a:scrgbClr r="0" g="0" b="0"/>
        </a:effectRef>
        <a:fontRef idx="none"/>
      </a:style>
    </a:lnDef>
    <a:txDef>
      <a:spPr>
        <a:noFill/>
        <a:ln w="12700" cap="flat">
          <a:noFill/>
          <a:miter lim="400000"/>
        </a:ln>
      </a:spPr>
      <a:bodyPr rot="0" spcFirstLastPara="1" vertOverflow="overflow" horzOverflow="overflow" vert="horz" wrap="square" lIns="45718" tIns="45718" rIns="45718" bIns="45718" numCol="1" spcCol="38100" rtlCol="0" anchor="t">
        <a:spAutoFit/>
      </a:bodyPr>
      <a:lstStyle/>
      <a:style>
        <a:lnRef idx="0">
          <a:scrgbClr r="0" g="0" b="0"/>
        </a:lnRef>
        <a:fillRef idx="0">
          <a:scrgbClr r="0" g="0" b="0"/>
        </a:fillRef>
        <a:effectRef idx="0">
          <a:scrgbClr r="0" g="0" b="0"/>
        </a:effectRef>
        <a:fontRef idx="none"/>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898F55B-23EF-408B-86B1-C6386EE2A837}">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6</Pages>
  <Words>2234</Words>
  <Characters>2508</Characters>
  <Lines>16</Lines>
  <Paragraphs>4</Paragraphs>
  <TotalTime>6</TotalTime>
  <ScaleCrop>false</ScaleCrop>
  <LinksUpToDate>false</LinksUpToDate>
  <CharactersWithSpaces>2521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2024-12-06T09:21:00Z</dcterms:created>
  <dc:creator>wangjianjun</dc:creator>
  <cp:lastModifiedBy>Throb</cp:lastModifiedBy>
  <cp:lastPrinted>2025-09-26T09:39:00Z</cp:lastPrinted>
  <dcterms:modified xsi:type="dcterms:W3CDTF">2026-06-04T01:23:57Z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93F5DE7A57D04BE988ECC769120CC2B7_13</vt:lpwstr>
  </property>
  <property fmtid="{D5CDD505-2E9C-101B-9397-08002B2CF9AE}" pid="4" name="KSOTemplateDocerSaveRecord">
    <vt:lpwstr>eyJoZGlkIjoiMzEwNTM5NzYwMDRjMzkwZTVkZjY2ODkwMGIxNGU0OTUiLCJ1c2VySWQiOiI3MzM1NDAzNDUifQ==</vt:lpwstr>
  </property>
</Properties>
</file>