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3B97F">
      <w:pPr>
        <w:spacing w:line="36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云南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医药健康职业学院富民校区窗帘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</w:p>
    <w:p w14:paraId="0180464C">
      <w:pPr>
        <w:spacing w:line="36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竞争性谈判文件</w:t>
      </w:r>
    </w:p>
    <w:p w14:paraId="5965CA91">
      <w:pPr>
        <w:spacing w:after="0" w:line="440" w:lineRule="exact"/>
        <w:ind w:firstLine="420"/>
        <w:rPr>
          <w:rFonts w:hint="eastAsia" w:ascii="宋体" w:hAnsi="宋体" w:eastAsia="宋体" w:cs="宋体"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hAnsi="宋体" w:eastAsia="宋体" w:cs="宋体"/>
          <w:color w:val="222222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现就以下采购项目，本着公开、公平、公正和诚实信用的原则进行公开竞争性采购，诚邀符合条件的公司前来参与报价。</w:t>
      </w:r>
    </w:p>
    <w:p w14:paraId="5DF63089">
      <w:pPr>
        <w:numPr>
          <w:ilvl w:val="0"/>
          <w:numId w:val="1"/>
        </w:numPr>
        <w:spacing w:after="0" w:line="440" w:lineRule="exact"/>
        <w:rPr>
          <w:rFonts w:hint="eastAsia" w:ascii="宋体" w:hAnsi="宋体" w:eastAsia="宋体" w:cs="宋体"/>
          <w:b/>
          <w:bCs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hAnsi="宋体" w:eastAsia="宋体" w:cs="宋体"/>
          <w:b/>
          <w:bCs/>
          <w:color w:val="222222"/>
          <w:u w:color="222222"/>
          <w:shd w:val="clear" w:color="auto" w:fill="FFFFFF"/>
          <w:lang w:val="zh-TW" w:eastAsia="zh-TW"/>
        </w:rPr>
        <w:t>邀请报价</w:t>
      </w:r>
    </w:p>
    <w:tbl>
      <w:tblPr>
        <w:tblStyle w:val="7"/>
        <w:tblW w:w="10331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750"/>
        <w:gridCol w:w="2810"/>
        <w:gridCol w:w="670"/>
        <w:gridCol w:w="450"/>
        <w:gridCol w:w="840"/>
        <w:gridCol w:w="920"/>
        <w:gridCol w:w="1080"/>
        <w:gridCol w:w="2390"/>
      </w:tblGrid>
      <w:tr w14:paraId="70BD5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B2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30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品名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D6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参考技术参数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A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woUserID w:val="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  <w:woUserID w:val="1"/>
              </w:rPr>
              <w:t>数量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88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FD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成品比例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78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87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96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面料参考图片</w:t>
            </w:r>
          </w:p>
        </w:tc>
      </w:tr>
      <w:tr w14:paraId="4AF9D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D7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7A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学生公寓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窗帘布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14D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1.高精密物理布遮光布，成份:100%聚脂纤维，克重≥380g/㎡，遮光率≥95%，静电处理，符合GB/T4669-2008要求。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2.面料PH值4.0-9.0；GB/T7573-2009.防霉等级≤2级.(GB/T24346-2009.)致敏性分散染料:0.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3.防紫外线性能:UPF≥50,符合GB/T18830-2009标准要求: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4.甲醛含量(mg/kg):≤20:水洗尺寸变化率:经向-4%~＋3%，纬向-4%~＋3%.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5可分解致癌芳香胺染料(mg/kg):禁用，无异味，无污染;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6.窗帘面料:阻燃B1级:符合GB/T5455-2014 标准要求: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7.耐光色牢度≥4-5级 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8.撕破强力(N)经向≥330N 纬向≥340N.(GB/T3917.2-2009)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9.工艺要求:挂钩式，1:2褶皱比例:两边5cm折边;高温挂烫定型，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线透均匀平直，侧边不扭斜。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FA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29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CF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1：1.8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4C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7E3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42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-1278890</wp:posOffset>
                  </wp:positionV>
                  <wp:extent cx="1464310" cy="1929130"/>
                  <wp:effectExtent l="0" t="0" r="8890" b="1270"/>
                  <wp:wrapNone/>
                  <wp:docPr id="1" name="ID_9B16EAE2E99043E6828D0ABEAAE3B8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D_9B16EAE2E99043E6828D0ABEAAE3B8E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310" cy="192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037A0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42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CE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教学楼、办公楼窗帘布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81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1.正反面同色遮光布，成份:100%聚脂纤维，克重≥380g/㎡，遮光率≥70%，静电处理，符合GB/T4669-2008要求。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2.面料PH值4.0-9.0 GB/T7573-2009.附黄变≥4.:防霉等级≤2级.(GB/T24346-2009.)致敏性分散染料:0.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3.防紫外线性能:UPF≥50,符合GB/T18830-2009标准要求: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4.甲醛含量(mg/kg):≤20:水洗尺寸变化率:经向-4%~＋3%，纬向-4%~＋3%.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5可分解致癌芳香胺染料(mg/kg):禁用，无异味，无污染;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6.窗帘面料:阻燃B1级:符合GB/T5455-2014 标准要求: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7.耐光色牢度≥4-5级 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8.撕破强力(N)经向≥330N 纬向≥340N.(GB/T3917.2-2009)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9.工艺要求:挂钩式，1:2褶皱比例:两边5cm折边;高温蒸汽定型，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线透均匀平直，侧边不扭斜。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8F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5D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6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1：1.8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5D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63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sz w:val="20"/>
                <w:szCs w:val="20"/>
                <w:u w:val="singl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A4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以现场实际选样为准</w:t>
            </w:r>
          </w:p>
        </w:tc>
      </w:tr>
      <w:tr w14:paraId="257FA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16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31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静音滑轨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54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1.抗拉强度Rm(N/mm)≥233；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2.规定非比例延仲强度Rp0.2(N/mm²)≥197；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3.断后仲长率 A50(%)≥10;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4.耐盐雾腐蚀性(320h)≥10级；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5.阳极氧化局部膜厚≥11；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6.漆膜局部膜厚≥0.1mm；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7.复合膜局部膜厚≥1mm；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8.漆膜硬度≥311HR；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9.耐盐酸性:复合膜表面无气泡或其他明显变化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10.耐碱性≥10级；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11、整体壁厚(mm)≥2；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CD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实际长度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0B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AC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实际长度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9F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98E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sz w:val="20"/>
                <w:szCs w:val="20"/>
                <w:u w:val="singl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B9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800080"/>
                <w:kern w:val="0"/>
                <w:sz w:val="20"/>
                <w:szCs w:val="20"/>
                <w:u w:val="singl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113030</wp:posOffset>
                  </wp:positionH>
                  <wp:positionV relativeFrom="paragraph">
                    <wp:posOffset>42545</wp:posOffset>
                  </wp:positionV>
                  <wp:extent cx="1229995" cy="1830070"/>
                  <wp:effectExtent l="0" t="0" r="1905" b="11430"/>
                  <wp:wrapNone/>
                  <wp:docPr id="4" name="ID_500A0533FE39410CA2B299A0DC17CFF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D_500A0533FE39410CA2B299A0DC17CFF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995" cy="183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200C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E2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C6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25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A3F92D7">
      <w:pPr>
        <w:spacing w:after="0" w:line="440" w:lineRule="exact"/>
        <w:ind w:firstLine="422" w:firstLineChars="200"/>
        <w:rPr>
          <w:rFonts w:hint="default" w:cs="宋体" w:asciiTheme="minorEastAsia" w:hAnsiTheme="minorEastAsia" w:eastAsiaTheme="minorEastAsia"/>
          <w:b/>
          <w:bCs/>
          <w:color w:val="222222"/>
          <w:u w:color="222222"/>
          <w:shd w:val="clear" w:color="auto" w:fill="FFFFFF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222222"/>
          <w:u w:color="222222"/>
          <w:shd w:val="clear" w:color="auto" w:fill="FFFFFF"/>
          <w:lang w:val="en-US" w:eastAsia="zh-CN"/>
        </w:rPr>
        <w:t>具体窗帘长度测算表可查看附件。</w:t>
      </w:r>
    </w:p>
    <w:p w14:paraId="58D92A4E">
      <w:pPr>
        <w:spacing w:after="0" w:line="440" w:lineRule="exact"/>
        <w:ind w:firstLine="420" w:firstLineChars="200"/>
        <w:rPr>
          <w:rFonts w:hint="eastAsia" w:cs="宋体" w:asciiTheme="minorEastAsia" w:hAnsiTheme="minorEastAsia" w:eastAsiaTheme="minorEastAsia"/>
          <w:lang w:val="zh-TW" w:eastAsia="zh-TW"/>
        </w:rPr>
      </w:pPr>
      <w:r>
        <w:rPr>
          <w:rFonts w:hint="eastAsia" w:cs="宋体" w:asciiTheme="minorEastAsia" w:hAnsiTheme="minorEastAsia" w:eastAsiaTheme="minorEastAsia"/>
          <w:color w:val="222222"/>
          <w:u w:color="222222"/>
          <w:shd w:val="clear" w:color="auto" w:fill="FFFFFF"/>
        </w:rPr>
        <w:t>以上报价包含：人工费、利润、税费、安装及调试、质保期维护等一切费用。</w:t>
      </w:r>
    </w:p>
    <w:p w14:paraId="7359BDFC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  <w:lang w:val="zh-TW" w:eastAsia="zh-TW"/>
        </w:rPr>
      </w:pPr>
      <w:r>
        <w:rPr>
          <w:rFonts w:hint="eastAsia" w:ascii="宋体" w:hAnsi="宋体" w:eastAsia="宋体" w:cs="宋体"/>
          <w:b/>
          <w:bCs/>
          <w:lang w:val="zh-TW" w:eastAsia="zh-TW"/>
        </w:rPr>
        <w:t>二、报价方式：竞价谈判</w:t>
      </w:r>
    </w:p>
    <w:p w14:paraId="08219256">
      <w:pPr>
        <w:spacing w:after="0" w:line="440" w:lineRule="exact"/>
        <w:ind w:firstLine="422" w:firstLineChars="200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三、合格竞谈方的要求</w:t>
      </w:r>
    </w:p>
    <w:p w14:paraId="75B19DE4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1.营业执照要求：</w:t>
      </w:r>
    </w:p>
    <w:p w14:paraId="3157B35E">
      <w:pPr>
        <w:spacing w:after="0"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报价人须具备经国家市场监督管理部门登记注册的独立企业（事业）法人或其它组织，必须具备有效的营业执照。</w:t>
      </w:r>
    </w:p>
    <w:p w14:paraId="70ABDC3B">
      <w:pPr>
        <w:spacing w:after="0" w:line="440" w:lineRule="exact"/>
        <w:ind w:firstLine="422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2.财务状况要求：</w:t>
      </w:r>
    </w:p>
    <w:p w14:paraId="6DB2F857">
      <w:pPr>
        <w:spacing w:after="0"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报价人财务状况良好，提供近三年的</w:t>
      </w:r>
      <w:r>
        <w:rPr>
          <w:rFonts w:hint="eastAsia" w:ascii="宋体" w:hAnsi="宋体" w:eastAsia="宋体" w:cs="宋体"/>
          <w:lang w:val="en-US" w:eastAsia="zh-CN"/>
        </w:rPr>
        <w:t>财务审计报告</w:t>
      </w:r>
      <w:r>
        <w:rPr>
          <w:rFonts w:hint="eastAsia" w:ascii="宋体" w:hAnsi="宋体" w:eastAsia="宋体" w:cs="宋体"/>
        </w:rPr>
        <w:t>，并加盖公司公章。</w:t>
      </w:r>
      <w:bookmarkStart w:id="0" w:name="_GoBack"/>
      <w:bookmarkEnd w:id="0"/>
    </w:p>
    <w:p w14:paraId="12EA45B0">
      <w:pPr>
        <w:spacing w:after="0" w:line="440" w:lineRule="exact"/>
        <w:ind w:firstLine="422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3.信用要求：</w:t>
      </w:r>
    </w:p>
    <w:p w14:paraId="3EE73CA0">
      <w:pPr>
        <w:spacing w:after="0"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未被列入失信被执行人、重大税收违法案件当事人、政府采购严重违法失信行为记录名单的报价人（以在“信用中国”网站（www.creditchina.gov.cn）查询的信用记录为准）；未被列入政府采购严重违法失信行为记录名单的报价人（以在中国政府采购网（www.ccgp.gov.cn）查询的信用记录为准）。需附网站查询截屏，截屏时间必须在公告发出日到响应文件递交日的期间内。</w:t>
      </w:r>
    </w:p>
    <w:p w14:paraId="5315A457">
      <w:pPr>
        <w:spacing w:after="0" w:line="440" w:lineRule="exact"/>
        <w:ind w:firstLine="422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4.报价文件附件清单如下：</w:t>
      </w:r>
    </w:p>
    <w:p w14:paraId="54530F5F">
      <w:pPr>
        <w:spacing w:after="0"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包含但不限于以下材料，均应加盖公章，且需按如下顺序装订，并在首页制作目录：</w:t>
      </w:r>
    </w:p>
    <w:p w14:paraId="68BA24BB">
      <w:pPr>
        <w:spacing w:after="0"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（1）项目报价单，包括报价一览表、分项报价表；</w:t>
      </w:r>
    </w:p>
    <w:p w14:paraId="0291F914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  <w:bCs/>
        </w:rPr>
        <w:t>（2）全</w:t>
      </w:r>
      <w:r>
        <w:rPr>
          <w:rFonts w:hint="eastAsia" w:ascii="宋体" w:hAnsi="宋体" w:eastAsia="宋体" w:cs="宋体"/>
          <w:b/>
        </w:rPr>
        <w:t>套报价文件请依次装订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6"/>
        <w:gridCol w:w="5552"/>
      </w:tblGrid>
      <w:tr w14:paraId="0841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6" w:type="dxa"/>
          </w:tcPr>
          <w:p w14:paraId="50AE1DA8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1.报价表（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报价一览表、分项报价表</w:t>
            </w:r>
            <w:r>
              <w:rPr>
                <w:rFonts w:hint="eastAsia" w:ascii="宋体" w:hAnsi="宋体" w:eastAsia="宋体" w:cs="宋体"/>
              </w:rPr>
              <w:t>）</w:t>
            </w:r>
          </w:p>
        </w:tc>
        <w:tc>
          <w:tcPr>
            <w:tcW w:w="5552" w:type="dxa"/>
          </w:tcPr>
          <w:p w14:paraId="742BFAA7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法定代表人资格证明书</w:t>
            </w:r>
          </w:p>
        </w:tc>
      </w:tr>
      <w:tr w14:paraId="4F124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6" w:type="dxa"/>
          </w:tcPr>
          <w:p w14:paraId="02CC7008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法定代表人授权委托书</w:t>
            </w:r>
          </w:p>
        </w:tc>
        <w:tc>
          <w:tcPr>
            <w:tcW w:w="5552" w:type="dxa"/>
          </w:tcPr>
          <w:p w14:paraId="2ABF98B8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资质证明文件</w:t>
            </w:r>
          </w:p>
        </w:tc>
      </w:tr>
      <w:tr w14:paraId="29B6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6" w:type="dxa"/>
          </w:tcPr>
          <w:p w14:paraId="0021C385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报价人基本情况表</w:t>
            </w:r>
          </w:p>
        </w:tc>
        <w:tc>
          <w:tcPr>
            <w:tcW w:w="5552" w:type="dxa"/>
          </w:tcPr>
          <w:p w14:paraId="3D4C196E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公司近</w:t>
            </w:r>
            <w:r>
              <w:rPr>
                <w:rFonts w:hint="eastAsia" w:ascii="宋体" w:hAnsi="宋体" w:eastAsia="宋体" w:cs="宋体"/>
                <w:lang w:val="zh-TW"/>
              </w:rPr>
              <w:t>三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lang w:val="zh-TW"/>
              </w:rPr>
              <w:t>相同或同类型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业绩介绍，附中标通知或合同</w:t>
            </w:r>
          </w:p>
        </w:tc>
      </w:tr>
      <w:tr w14:paraId="2FED7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6" w:type="dxa"/>
          </w:tcPr>
          <w:p w14:paraId="3DD06476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无不良记录承诺书</w:t>
            </w:r>
          </w:p>
        </w:tc>
        <w:tc>
          <w:tcPr>
            <w:tcW w:w="5552" w:type="dxa"/>
          </w:tcPr>
          <w:p w14:paraId="47AE6BD6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8.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近三年的</w:t>
            </w:r>
            <w:r>
              <w:rPr>
                <w:rFonts w:hint="eastAsia" w:ascii="宋体" w:hAnsi="宋体" w:eastAsia="宋体" w:cs="宋体"/>
                <w:lang w:val="zh-TW"/>
              </w:rPr>
              <w:t>财务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审计报告</w:t>
            </w:r>
            <w:r>
              <w:rPr>
                <w:rFonts w:hint="eastAsia" w:ascii="宋体" w:hAnsi="宋体" w:eastAsia="宋体" w:cs="宋体"/>
              </w:rPr>
              <w:t>/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个体工商户必须提供财务承诺函、依法纳税或缴纳社保的承诺函</w:t>
            </w:r>
          </w:p>
        </w:tc>
      </w:tr>
      <w:tr w14:paraId="11CD0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6" w:type="dxa"/>
          </w:tcPr>
          <w:p w14:paraId="56781E27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9</w:t>
            </w:r>
            <w:r>
              <w:rPr>
                <w:rFonts w:hint="eastAsia"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近三年（12月份）完税证明</w:t>
            </w:r>
          </w:p>
        </w:tc>
        <w:tc>
          <w:tcPr>
            <w:tcW w:w="5552" w:type="dxa"/>
          </w:tcPr>
          <w:p w14:paraId="1D297646">
            <w:pPr>
              <w:spacing w:line="400" w:lineRule="exact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ascii="宋体" w:hAnsi="宋体" w:eastAsia="宋体" w:cs="宋体"/>
              </w:rPr>
              <w:t>0</w:t>
            </w:r>
            <w:r>
              <w:rPr>
                <w:rFonts w:hint="eastAsia"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  <w:lang w:val="zh-TW" w:eastAsia="zh-TW"/>
              </w:rPr>
              <w:t>售后服务承诺书、质量保证承诺书</w:t>
            </w:r>
          </w:p>
        </w:tc>
      </w:tr>
    </w:tbl>
    <w:p w14:paraId="0171E16F">
      <w:pPr>
        <w:spacing w:after="0"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3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val="zh-TW" w:eastAsia="zh-TW"/>
        </w:rPr>
        <w:t>报价文件请同时提供：纸质版一式</w:t>
      </w:r>
      <w:r>
        <w:rPr>
          <w:rFonts w:hint="eastAsia" w:ascii="宋体" w:hAnsi="宋体" w:eastAsia="宋体" w:cs="宋体"/>
        </w:rPr>
        <w:t>四</w:t>
      </w:r>
      <w:r>
        <w:rPr>
          <w:rFonts w:hint="eastAsia" w:ascii="宋体" w:hAnsi="宋体" w:eastAsia="宋体" w:cs="宋体"/>
          <w:lang w:val="zh-TW" w:eastAsia="zh-TW"/>
        </w:rPr>
        <w:t>份（一正</w:t>
      </w:r>
      <w:r>
        <w:rPr>
          <w:rFonts w:hint="eastAsia" w:ascii="宋体" w:hAnsi="宋体" w:eastAsia="宋体" w:cs="宋体"/>
        </w:rPr>
        <w:t>三</w:t>
      </w:r>
      <w:r>
        <w:rPr>
          <w:rFonts w:hint="eastAsia" w:ascii="宋体" w:hAnsi="宋体" w:eastAsia="宋体" w:cs="宋体"/>
          <w:lang w:val="zh-TW" w:eastAsia="zh-TW"/>
        </w:rPr>
        <w:t>副）、电子版一份（U盘）装入密封文件袋并在文件袋上标注联系人电话</w:t>
      </w:r>
      <w:r>
        <w:rPr>
          <w:rFonts w:hint="eastAsia" w:ascii="宋体" w:hAnsi="宋体" w:eastAsia="宋体" w:cs="宋体"/>
          <w:lang w:val="zh-TW"/>
        </w:rPr>
        <w:t>。报价文件</w:t>
      </w:r>
      <w:r>
        <w:rPr>
          <w:rFonts w:hint="eastAsia" w:ascii="宋体" w:hAnsi="宋体" w:eastAsia="宋体" w:cs="宋体"/>
        </w:rPr>
        <w:t>须用封套加以密封，在封口处盖骑缝公章。</w:t>
      </w:r>
    </w:p>
    <w:p w14:paraId="69BFA539">
      <w:pPr>
        <w:spacing w:after="0"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</w:rPr>
        <w:t>）未执行上述规定的报价文件，将被视为无效报价文件。</w:t>
      </w:r>
    </w:p>
    <w:p w14:paraId="0848920F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/>
        </w:rPr>
      </w:pP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5</w:t>
      </w:r>
      <w:r>
        <w:rPr>
          <w:rFonts w:hint="eastAsia" w:ascii="宋体" w:hAnsi="宋体" w:eastAsia="宋体" w:cs="宋体"/>
        </w:rPr>
        <w:t>）本公司保留第一次评审后，根据实际情况有可能进行补充询价及二次评审的权利。</w:t>
      </w:r>
    </w:p>
    <w:p w14:paraId="7A8C5C43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  <w:lang w:val="zh-TW" w:eastAsia="zh-TW"/>
        </w:rPr>
      </w:pPr>
      <w:r>
        <w:rPr>
          <w:rFonts w:hint="eastAsia" w:ascii="宋体" w:hAnsi="宋体" w:eastAsia="宋体" w:cs="宋体"/>
          <w:b/>
          <w:bCs/>
          <w:lang w:val="zh-TW" w:eastAsia="zh-TW"/>
        </w:rPr>
        <w:t>四、其他说明</w:t>
      </w:r>
    </w:p>
    <w:p w14:paraId="35EBC98D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1.本谈判文件提出的各个参数仅作参考，不作为本次采购的唯一参数，在同等级的情况下，优先考虑报价低的公司。</w:t>
      </w:r>
    </w:p>
    <w:p w14:paraId="692047F2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2.参与竞价的公司可提供等效替代品，条件是满足或正偏离需求产品的功能、性能要求，且价格不得高于原需求产品。</w:t>
      </w:r>
    </w:p>
    <w:p w14:paraId="65B04DD0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3.为保证竞价谈判质量，请到场竞价的公司技术人员和商务人员同时到场参加谈判</w:t>
      </w:r>
      <w:r>
        <w:rPr>
          <w:rFonts w:hint="eastAsia" w:ascii="宋体" w:hAnsi="宋体" w:eastAsia="宋体" w:cs="宋体"/>
          <w:lang w:val="zh-TW"/>
        </w:rPr>
        <w:t>，并现场阐述方案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 w14:paraId="6B4F57F0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4.不接受落后淘汰设备配件（产品）。</w:t>
      </w:r>
    </w:p>
    <w:p w14:paraId="5A56C17A">
      <w:pPr>
        <w:spacing w:after="0"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ascii="宋体" w:hAnsi="宋体" w:eastAsia="宋体" w:cs="宋体"/>
        </w:rPr>
        <w:t>5</w:t>
      </w:r>
      <w:r>
        <w:rPr>
          <w:rFonts w:hint="eastAsia" w:ascii="宋体" w:hAnsi="宋体" w:eastAsia="宋体" w:cs="宋体"/>
        </w:rPr>
        <w:t>.本项目代理服务费由中标人支付。收费标准：参照“国家计委关于印发《招标代理服务收费管理暂行办法》的通知（计价格〔2002〕1980号）”与“国家发展改革委办公厅关于招标代理服务收费有关问题的通知（发改办价格〔2003〕857号）”的要求及规定的货物类标准计算后向中标单位收取代理服务费。</w:t>
      </w:r>
    </w:p>
    <w:p w14:paraId="7F1A36CA">
      <w:pPr>
        <w:spacing w:after="0"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代理费收费比例见下表：</w:t>
      </w:r>
    </w:p>
    <w:tbl>
      <w:tblPr>
        <w:tblStyle w:val="12"/>
        <w:tblW w:w="92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3"/>
        <w:gridCol w:w="1981"/>
        <w:gridCol w:w="1842"/>
        <w:gridCol w:w="1843"/>
      </w:tblGrid>
      <w:tr w14:paraId="18065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Merge w:val="restart"/>
            <w:tcBorders>
              <w:bottom w:val="nil"/>
            </w:tcBorders>
            <w:vAlign w:val="center"/>
          </w:tcPr>
          <w:p w14:paraId="023D2183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中标金额</w:t>
            </w:r>
          </w:p>
          <w:p w14:paraId="39E292F0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（万元）</w:t>
            </w:r>
          </w:p>
        </w:tc>
        <w:tc>
          <w:tcPr>
            <w:tcW w:w="5666" w:type="dxa"/>
            <w:gridSpan w:val="3"/>
            <w:vAlign w:val="center"/>
          </w:tcPr>
          <w:p w14:paraId="218E0FC7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服务类型</w:t>
            </w:r>
          </w:p>
        </w:tc>
      </w:tr>
      <w:tr w14:paraId="66463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Merge w:val="continue"/>
            <w:tcBorders>
              <w:top w:val="nil"/>
              <w:bottom w:val="nil"/>
            </w:tcBorders>
            <w:vAlign w:val="center"/>
          </w:tcPr>
          <w:p w14:paraId="16B7D524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</w:p>
        </w:tc>
        <w:tc>
          <w:tcPr>
            <w:tcW w:w="1981" w:type="dxa"/>
            <w:vAlign w:val="center"/>
          </w:tcPr>
          <w:p w14:paraId="02F4ECD5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货物招标</w:t>
            </w:r>
          </w:p>
        </w:tc>
        <w:tc>
          <w:tcPr>
            <w:tcW w:w="1842" w:type="dxa"/>
            <w:vAlign w:val="center"/>
          </w:tcPr>
          <w:p w14:paraId="32DEC366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服务招标</w:t>
            </w:r>
          </w:p>
        </w:tc>
        <w:tc>
          <w:tcPr>
            <w:tcW w:w="1843" w:type="dxa"/>
            <w:vAlign w:val="center"/>
          </w:tcPr>
          <w:p w14:paraId="30B4E5E8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工程招标</w:t>
            </w:r>
          </w:p>
        </w:tc>
      </w:tr>
      <w:tr w14:paraId="054FC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Merge w:val="continue"/>
            <w:tcBorders>
              <w:top w:val="nil"/>
            </w:tcBorders>
            <w:vAlign w:val="center"/>
          </w:tcPr>
          <w:p w14:paraId="076094EC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</w:p>
        </w:tc>
        <w:tc>
          <w:tcPr>
            <w:tcW w:w="5666" w:type="dxa"/>
            <w:gridSpan w:val="3"/>
            <w:vAlign w:val="center"/>
          </w:tcPr>
          <w:p w14:paraId="2470E26B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费 率</w:t>
            </w:r>
          </w:p>
        </w:tc>
      </w:tr>
      <w:tr w14:paraId="76F30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Align w:val="center"/>
          </w:tcPr>
          <w:p w14:paraId="10056B2A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100及以下</w:t>
            </w:r>
          </w:p>
        </w:tc>
        <w:tc>
          <w:tcPr>
            <w:tcW w:w="1981" w:type="dxa"/>
            <w:vAlign w:val="center"/>
          </w:tcPr>
          <w:p w14:paraId="08B0FAC9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1.5%</w:t>
            </w:r>
          </w:p>
        </w:tc>
        <w:tc>
          <w:tcPr>
            <w:tcW w:w="1842" w:type="dxa"/>
            <w:vAlign w:val="center"/>
          </w:tcPr>
          <w:p w14:paraId="16DF84CC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1.5%</w:t>
            </w:r>
          </w:p>
        </w:tc>
        <w:tc>
          <w:tcPr>
            <w:tcW w:w="1843" w:type="dxa"/>
            <w:vAlign w:val="center"/>
          </w:tcPr>
          <w:p w14:paraId="51CCF608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1%</w:t>
            </w:r>
          </w:p>
        </w:tc>
      </w:tr>
      <w:tr w14:paraId="228F5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Align w:val="center"/>
          </w:tcPr>
          <w:p w14:paraId="03365BC1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100—500(含)</w:t>
            </w:r>
          </w:p>
        </w:tc>
        <w:tc>
          <w:tcPr>
            <w:tcW w:w="1981" w:type="dxa"/>
            <w:vAlign w:val="center"/>
          </w:tcPr>
          <w:p w14:paraId="00D05A5D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1.1%</w:t>
            </w:r>
          </w:p>
        </w:tc>
        <w:tc>
          <w:tcPr>
            <w:tcW w:w="1842" w:type="dxa"/>
            <w:vAlign w:val="center"/>
          </w:tcPr>
          <w:p w14:paraId="1816BB14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1.8%</w:t>
            </w:r>
          </w:p>
        </w:tc>
        <w:tc>
          <w:tcPr>
            <w:tcW w:w="1843" w:type="dxa"/>
            <w:vAlign w:val="center"/>
          </w:tcPr>
          <w:p w14:paraId="0BC242B6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0.7%</w:t>
            </w:r>
          </w:p>
        </w:tc>
      </w:tr>
      <w:tr w14:paraId="07992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Align w:val="center"/>
          </w:tcPr>
          <w:p w14:paraId="0C4E9ED8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500—1000(含)</w:t>
            </w:r>
          </w:p>
        </w:tc>
        <w:tc>
          <w:tcPr>
            <w:tcW w:w="1981" w:type="dxa"/>
            <w:vAlign w:val="center"/>
          </w:tcPr>
          <w:p w14:paraId="140FB0A7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0.8%</w:t>
            </w:r>
          </w:p>
        </w:tc>
        <w:tc>
          <w:tcPr>
            <w:tcW w:w="1842" w:type="dxa"/>
            <w:vAlign w:val="center"/>
          </w:tcPr>
          <w:p w14:paraId="4696F86E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0.45%</w:t>
            </w:r>
          </w:p>
        </w:tc>
        <w:tc>
          <w:tcPr>
            <w:tcW w:w="1843" w:type="dxa"/>
            <w:vAlign w:val="center"/>
          </w:tcPr>
          <w:p w14:paraId="4F915932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0.55%</w:t>
            </w:r>
          </w:p>
        </w:tc>
      </w:tr>
      <w:tr w14:paraId="723EE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Align w:val="center"/>
          </w:tcPr>
          <w:p w14:paraId="11ADCFBD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1000—5000(含)</w:t>
            </w:r>
          </w:p>
        </w:tc>
        <w:tc>
          <w:tcPr>
            <w:tcW w:w="1981" w:type="dxa"/>
            <w:vAlign w:val="center"/>
          </w:tcPr>
          <w:p w14:paraId="5A24B84F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0.5%</w:t>
            </w:r>
          </w:p>
        </w:tc>
        <w:tc>
          <w:tcPr>
            <w:tcW w:w="1842" w:type="dxa"/>
            <w:vAlign w:val="center"/>
          </w:tcPr>
          <w:p w14:paraId="60315313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0.25%</w:t>
            </w:r>
          </w:p>
        </w:tc>
        <w:tc>
          <w:tcPr>
            <w:tcW w:w="1843" w:type="dxa"/>
            <w:vAlign w:val="center"/>
          </w:tcPr>
          <w:p w14:paraId="772C55B7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0.35%</w:t>
            </w:r>
          </w:p>
        </w:tc>
      </w:tr>
      <w:tr w14:paraId="6A4ED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Align w:val="center"/>
          </w:tcPr>
          <w:p w14:paraId="3B8F3F38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5000—100000(含)</w:t>
            </w:r>
          </w:p>
        </w:tc>
        <w:tc>
          <w:tcPr>
            <w:tcW w:w="1981" w:type="dxa"/>
            <w:vAlign w:val="center"/>
          </w:tcPr>
          <w:p w14:paraId="25336DBC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0.25%</w:t>
            </w:r>
          </w:p>
        </w:tc>
        <w:tc>
          <w:tcPr>
            <w:tcW w:w="1842" w:type="dxa"/>
            <w:vAlign w:val="center"/>
          </w:tcPr>
          <w:p w14:paraId="40804312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0.1%</w:t>
            </w:r>
          </w:p>
        </w:tc>
        <w:tc>
          <w:tcPr>
            <w:tcW w:w="1843" w:type="dxa"/>
            <w:vAlign w:val="center"/>
          </w:tcPr>
          <w:p w14:paraId="539D3DE4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0.2%</w:t>
            </w:r>
          </w:p>
        </w:tc>
      </w:tr>
      <w:tr w14:paraId="2EB118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Align w:val="center"/>
          </w:tcPr>
          <w:p w14:paraId="0CAA79A5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100000—100000(含)</w:t>
            </w:r>
          </w:p>
        </w:tc>
        <w:tc>
          <w:tcPr>
            <w:tcW w:w="1981" w:type="dxa"/>
            <w:vAlign w:val="center"/>
          </w:tcPr>
          <w:p w14:paraId="2BC3BF67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0.05%</w:t>
            </w:r>
          </w:p>
        </w:tc>
        <w:tc>
          <w:tcPr>
            <w:tcW w:w="1842" w:type="dxa"/>
            <w:vAlign w:val="center"/>
          </w:tcPr>
          <w:p w14:paraId="774CBA45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0.05%</w:t>
            </w:r>
          </w:p>
        </w:tc>
        <w:tc>
          <w:tcPr>
            <w:tcW w:w="1843" w:type="dxa"/>
            <w:vAlign w:val="center"/>
          </w:tcPr>
          <w:p w14:paraId="552CE306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0.05%</w:t>
            </w:r>
          </w:p>
        </w:tc>
      </w:tr>
      <w:tr w14:paraId="2AF8E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3543" w:type="dxa"/>
            <w:vAlign w:val="center"/>
          </w:tcPr>
          <w:p w14:paraId="63DA30AB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1000000以上</w:t>
            </w:r>
          </w:p>
        </w:tc>
        <w:tc>
          <w:tcPr>
            <w:tcW w:w="1981" w:type="dxa"/>
            <w:vAlign w:val="center"/>
          </w:tcPr>
          <w:p w14:paraId="31A249BC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0.01%</w:t>
            </w:r>
          </w:p>
        </w:tc>
        <w:tc>
          <w:tcPr>
            <w:tcW w:w="1842" w:type="dxa"/>
            <w:vAlign w:val="center"/>
          </w:tcPr>
          <w:p w14:paraId="1D85B4CF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0.01%</w:t>
            </w:r>
          </w:p>
        </w:tc>
        <w:tc>
          <w:tcPr>
            <w:tcW w:w="1843" w:type="dxa"/>
            <w:vAlign w:val="center"/>
          </w:tcPr>
          <w:p w14:paraId="64E04C4C">
            <w:pPr>
              <w:pStyle w:val="19"/>
              <w:widowControl/>
              <w:kinsoku w:val="0"/>
              <w:autoSpaceDE w:val="0"/>
              <w:autoSpaceDN w:val="0"/>
              <w:adjustRightInd w:val="0"/>
              <w:snapToGrid w:val="0"/>
              <w:spacing w:before="154" w:line="240" w:lineRule="exact"/>
              <w:ind w:firstLine="456"/>
              <w:jc w:val="center"/>
              <w:textAlignment w:val="baseline"/>
              <w:rPr>
                <w:rFonts w:hint="eastAsia" w:cs="仿宋"/>
                <w:spacing w:val="-12"/>
                <w:lang w:eastAsia="zh-CN"/>
              </w:rPr>
            </w:pPr>
            <w:r>
              <w:rPr>
                <w:rFonts w:hint="eastAsia" w:cs="仿宋"/>
                <w:spacing w:val="-12"/>
                <w:lang w:eastAsia="zh-CN"/>
              </w:rPr>
              <w:t>0.01%</w:t>
            </w:r>
          </w:p>
        </w:tc>
      </w:tr>
    </w:tbl>
    <w:p w14:paraId="788E30C7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  <w:lang w:val="zh-TW" w:eastAsia="zh-TW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</w:rPr>
        <w:t>、竞谈文件</w:t>
      </w:r>
      <w:r>
        <w:rPr>
          <w:rFonts w:hint="eastAsia" w:ascii="宋体" w:hAnsi="宋体" w:eastAsia="宋体" w:cs="宋体"/>
          <w:b/>
          <w:bCs/>
          <w:lang w:val="zh-TW" w:eastAsia="zh-TW"/>
        </w:rPr>
        <w:t>投递</w:t>
      </w:r>
      <w:r>
        <w:rPr>
          <w:rFonts w:hint="eastAsia" w:ascii="宋体" w:hAnsi="宋体" w:eastAsia="宋体" w:cs="宋体"/>
          <w:b/>
          <w:bCs/>
        </w:rPr>
        <w:t>信息</w:t>
      </w:r>
      <w:r>
        <w:rPr>
          <w:rFonts w:hint="eastAsia" w:ascii="宋体" w:hAnsi="宋体" w:eastAsia="宋体" w:cs="宋体"/>
          <w:b/>
          <w:bCs/>
          <w:lang w:val="zh-TW" w:eastAsia="zh-TW"/>
        </w:rPr>
        <w:t>和评审</w:t>
      </w:r>
      <w:r>
        <w:rPr>
          <w:rFonts w:hint="eastAsia" w:ascii="宋体" w:hAnsi="宋体" w:eastAsia="宋体" w:cs="宋体"/>
          <w:b/>
          <w:bCs/>
        </w:rPr>
        <w:t>信息</w:t>
      </w:r>
    </w:p>
    <w:p w14:paraId="520961AC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1.竞谈文件</w:t>
      </w:r>
      <w:r>
        <w:rPr>
          <w:rFonts w:hint="eastAsia" w:ascii="宋体" w:hAnsi="宋体" w:eastAsia="宋体" w:cs="宋体"/>
          <w:b/>
          <w:bCs/>
          <w:lang w:val="zh-TW" w:eastAsia="zh-TW"/>
        </w:rPr>
        <w:t>投递</w:t>
      </w:r>
      <w:r>
        <w:rPr>
          <w:rFonts w:hint="eastAsia" w:ascii="宋体" w:hAnsi="宋体" w:eastAsia="宋体" w:cs="宋体"/>
          <w:b/>
          <w:bCs/>
        </w:rPr>
        <w:t>信息</w:t>
      </w:r>
    </w:p>
    <w:p w14:paraId="25C4FEA4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  <w:lang w:val="zh-TW" w:eastAsia="zh-TW"/>
        </w:rPr>
      </w:pPr>
      <w:r>
        <w:rPr>
          <w:rFonts w:hint="eastAsia" w:ascii="宋体" w:hAnsi="宋体" w:eastAsia="宋体" w:cs="宋体"/>
          <w:b/>
          <w:bCs/>
        </w:rPr>
        <w:t>（1）文件递交</w:t>
      </w:r>
      <w:r>
        <w:rPr>
          <w:rFonts w:hint="eastAsia" w:ascii="宋体" w:hAnsi="宋体" w:eastAsia="宋体" w:cs="宋体"/>
          <w:b/>
          <w:bCs/>
          <w:lang w:val="zh-TW" w:eastAsia="zh-TW"/>
        </w:rPr>
        <w:t>截止时间：202</w:t>
      </w:r>
      <w:r>
        <w:rPr>
          <w:rFonts w:hint="eastAsia" w:ascii="宋体" w:hAnsi="宋体" w:eastAsia="宋体" w:cs="宋体"/>
          <w:b/>
          <w:bCs/>
          <w:lang w:val="zh-TW"/>
        </w:rPr>
        <w:t>5</w:t>
      </w:r>
      <w:r>
        <w:rPr>
          <w:rFonts w:hint="eastAsia" w:ascii="宋体" w:hAnsi="宋体" w:eastAsia="宋体" w:cs="宋体"/>
          <w:b/>
          <w:bCs/>
          <w:lang w:val="zh-TW" w:eastAsia="zh-TW"/>
        </w:rPr>
        <w:t>年</w:t>
      </w:r>
      <w:r>
        <w:rPr>
          <w:rFonts w:hint="eastAsia" w:ascii="宋体" w:hAnsi="宋体" w:eastAsia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lang w:val="zh-TW" w:eastAsia="zh-TW"/>
        </w:rPr>
        <w:t>月</w:t>
      </w:r>
      <w:r>
        <w:rPr>
          <w:rFonts w:hint="eastAsia" w:ascii="宋体" w:hAnsi="宋体" w:eastAsia="宋体" w:cs="宋体"/>
          <w:b/>
          <w:bCs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lang w:val="zh-TW" w:eastAsia="zh-TW"/>
        </w:rPr>
        <w:t>日</w:t>
      </w:r>
      <w:r>
        <w:rPr>
          <w:rFonts w:hint="eastAsia" w:ascii="宋体" w:hAnsi="宋体" w:eastAsia="宋体" w:cs="宋体"/>
          <w:b/>
          <w:bCs/>
        </w:rPr>
        <w:t>下</w:t>
      </w:r>
      <w:r>
        <w:rPr>
          <w:rFonts w:hint="eastAsia" w:ascii="宋体" w:hAnsi="宋体" w:eastAsia="宋体" w:cs="宋体"/>
          <w:b/>
          <w:bCs/>
          <w:lang w:val="zh-TW" w:eastAsia="zh-TW"/>
        </w:rPr>
        <w:t>午</w:t>
      </w:r>
      <w:r>
        <w:rPr>
          <w:rFonts w:hint="eastAsia" w:ascii="宋体" w:hAnsi="宋体" w:eastAsia="宋体" w:cs="宋体"/>
          <w:b/>
          <w:bCs/>
        </w:rPr>
        <w:t>1</w:t>
      </w:r>
      <w:r>
        <w:rPr>
          <w:rFonts w:hint="eastAsia" w:ascii="宋体" w:hAnsi="宋体" w:eastAsia="宋体" w:cs="宋体"/>
          <w:b/>
          <w:bCs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lang w:val="zh-TW" w:eastAsia="zh-TW"/>
        </w:rPr>
        <w:t>:</w:t>
      </w:r>
      <w:r>
        <w:rPr>
          <w:rFonts w:hint="eastAsia" w:ascii="宋体" w:hAnsi="宋体" w:eastAsia="宋体" w:cs="宋体"/>
          <w:b/>
          <w:bCs/>
        </w:rPr>
        <w:t>0</w:t>
      </w:r>
      <w:r>
        <w:rPr>
          <w:rFonts w:hint="eastAsia" w:ascii="宋体" w:hAnsi="宋体" w:eastAsia="宋体" w:cs="宋体"/>
          <w:b/>
          <w:bCs/>
          <w:lang w:val="zh-TW" w:eastAsia="zh-TW"/>
        </w:rPr>
        <w:t>0；(可提前提交)</w:t>
      </w:r>
    </w:p>
    <w:p w14:paraId="748E906D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  <w:highlight w:val="yellow"/>
          <w:lang w:val="zh-TW" w:eastAsia="zh-TW"/>
        </w:rPr>
      </w:pPr>
      <w:r>
        <w:rPr>
          <w:rFonts w:hint="eastAsia" w:ascii="宋体" w:hAnsi="宋体" w:eastAsia="宋体" w:cs="宋体"/>
          <w:b/>
          <w:bCs/>
          <w:lang w:val="zh-TW"/>
        </w:rPr>
        <w:t>（</w:t>
      </w:r>
      <w:r>
        <w:rPr>
          <w:rFonts w:hint="eastAsia" w:ascii="宋体" w:hAnsi="宋体" w:eastAsia="宋体" w:cs="宋体"/>
          <w:b/>
          <w:bCs/>
        </w:rPr>
        <w:t>2</w:t>
      </w:r>
      <w:r>
        <w:rPr>
          <w:rFonts w:hint="eastAsia" w:ascii="宋体" w:hAnsi="宋体" w:eastAsia="宋体" w:cs="宋体"/>
          <w:b/>
          <w:bCs/>
          <w:lang w:val="zh-TW"/>
        </w:rPr>
        <w:t>）</w:t>
      </w:r>
      <w:r>
        <w:rPr>
          <w:rFonts w:hint="eastAsia" w:ascii="宋体" w:hAnsi="宋体" w:eastAsia="宋体" w:cs="宋体"/>
          <w:b/>
          <w:bCs/>
        </w:rPr>
        <w:t>文件</w:t>
      </w:r>
      <w:r>
        <w:rPr>
          <w:rFonts w:hint="eastAsia" w:ascii="宋体" w:hAnsi="宋体" w:eastAsia="宋体" w:cs="宋体"/>
          <w:b/>
          <w:bCs/>
          <w:lang w:val="zh-TW" w:eastAsia="zh-TW"/>
        </w:rPr>
        <w:t>递交地点：云南省昆明市五华区海屯路296号综合楼8楼</w:t>
      </w:r>
      <w:r>
        <w:rPr>
          <w:rFonts w:hint="eastAsia" w:ascii="宋体" w:hAnsi="宋体" w:eastAsia="宋体" w:cs="宋体"/>
          <w:b/>
          <w:bCs/>
          <w:lang w:val="zh-TW"/>
        </w:rPr>
        <w:t>。</w:t>
      </w:r>
    </w:p>
    <w:p w14:paraId="0BCB3FF5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2.</w:t>
      </w:r>
      <w:r>
        <w:rPr>
          <w:rFonts w:hint="eastAsia" w:ascii="宋体" w:hAnsi="宋体" w:eastAsia="宋体" w:cs="宋体"/>
          <w:b/>
          <w:bCs/>
          <w:lang w:val="zh-TW" w:eastAsia="zh-TW"/>
        </w:rPr>
        <w:t>评审</w:t>
      </w:r>
      <w:r>
        <w:rPr>
          <w:rFonts w:hint="eastAsia" w:ascii="宋体" w:hAnsi="宋体" w:eastAsia="宋体" w:cs="宋体"/>
          <w:b/>
          <w:bCs/>
        </w:rPr>
        <w:t>信息</w:t>
      </w:r>
    </w:p>
    <w:p w14:paraId="768C8055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  <w:lang w:val="zh-TW" w:eastAsia="zh-TW"/>
        </w:rPr>
      </w:pPr>
      <w:r>
        <w:rPr>
          <w:rFonts w:hint="eastAsia" w:ascii="宋体" w:hAnsi="宋体" w:eastAsia="宋体" w:cs="宋体"/>
          <w:b/>
          <w:bCs/>
        </w:rPr>
        <w:t>（1）竞谈</w:t>
      </w:r>
      <w:r>
        <w:rPr>
          <w:rFonts w:hint="eastAsia" w:ascii="宋体" w:hAnsi="宋体" w:eastAsia="宋体" w:cs="宋体"/>
          <w:b/>
          <w:bCs/>
          <w:lang w:val="zh-TW" w:eastAsia="zh-TW"/>
        </w:rPr>
        <w:t>评审时间：202</w:t>
      </w:r>
      <w:r>
        <w:rPr>
          <w:rFonts w:hint="eastAsia" w:ascii="宋体" w:hAnsi="宋体" w:eastAsia="宋体" w:cs="宋体"/>
          <w:b/>
          <w:bCs/>
          <w:lang w:val="zh-TW"/>
        </w:rPr>
        <w:t>5</w:t>
      </w:r>
      <w:r>
        <w:rPr>
          <w:rFonts w:hint="eastAsia" w:ascii="宋体" w:hAnsi="宋体" w:eastAsia="宋体" w:cs="宋体"/>
          <w:b/>
          <w:bCs/>
          <w:lang w:val="zh-TW" w:eastAsia="zh-TW"/>
        </w:rPr>
        <w:t>年</w:t>
      </w:r>
      <w:r>
        <w:rPr>
          <w:rFonts w:hint="eastAsia" w:ascii="宋体" w:hAnsi="宋体" w:eastAsia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lang w:val="zh-TW" w:eastAsia="zh-TW"/>
        </w:rPr>
        <w:t>月</w:t>
      </w:r>
      <w:r>
        <w:rPr>
          <w:rFonts w:hint="eastAsia" w:ascii="宋体" w:hAnsi="宋体" w:eastAsia="宋体" w:cs="宋体"/>
          <w:b/>
          <w:bCs/>
        </w:rPr>
        <w:t>1</w:t>
      </w:r>
      <w:r>
        <w:rPr>
          <w:rFonts w:hint="eastAsia" w:ascii="宋体" w:hAnsi="宋体" w:eastAsia="宋体" w:cs="宋体"/>
          <w:b/>
          <w:bCs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lang w:val="zh-TW" w:eastAsia="zh-TW"/>
        </w:rPr>
        <w:t>日</w:t>
      </w:r>
      <w:r>
        <w:rPr>
          <w:rFonts w:hint="eastAsia" w:ascii="宋体" w:hAnsi="宋体" w:eastAsia="宋体" w:cs="宋体"/>
          <w:b/>
          <w:bCs/>
          <w:lang w:val="en-US" w:eastAsia="zh-CN"/>
        </w:rPr>
        <w:t>下</w:t>
      </w:r>
      <w:r>
        <w:rPr>
          <w:rFonts w:hint="eastAsia" w:ascii="宋体" w:hAnsi="宋体" w:eastAsia="宋体" w:cs="宋体"/>
          <w:b/>
          <w:bCs/>
          <w:lang w:val="zh-TW" w:eastAsia="zh-TW"/>
        </w:rPr>
        <w:t>午</w:t>
      </w:r>
      <w:r>
        <w:rPr>
          <w:rFonts w:hint="eastAsia" w:ascii="宋体" w:hAnsi="宋体" w:eastAsia="宋体" w:cs="宋体"/>
          <w:b/>
          <w:bCs/>
          <w:lang w:val="en-US" w:eastAsia="zh-CN"/>
        </w:rPr>
        <w:t>14</w:t>
      </w:r>
      <w:r>
        <w:rPr>
          <w:rFonts w:hint="eastAsia" w:ascii="宋体" w:hAnsi="宋体" w:eastAsia="宋体" w:cs="宋体"/>
          <w:b/>
          <w:bCs/>
          <w:lang w:val="zh-TW" w:eastAsia="zh-TW"/>
        </w:rPr>
        <w:t>:</w:t>
      </w:r>
      <w:r>
        <w:rPr>
          <w:rFonts w:hint="eastAsia" w:ascii="宋体" w:hAnsi="宋体" w:eastAsia="宋体" w:cs="宋体"/>
          <w:b/>
          <w:bCs/>
        </w:rPr>
        <w:t>3</w:t>
      </w:r>
      <w:r>
        <w:rPr>
          <w:rFonts w:hint="eastAsia" w:ascii="宋体" w:hAnsi="宋体" w:eastAsia="宋体" w:cs="宋体"/>
          <w:b/>
          <w:bCs/>
          <w:lang w:val="zh-TW" w:eastAsia="zh-TW"/>
        </w:rPr>
        <w:t xml:space="preserve">0； </w:t>
      </w:r>
    </w:p>
    <w:p w14:paraId="6C7876A7">
      <w:pPr>
        <w:spacing w:after="0" w:line="440" w:lineRule="exact"/>
        <w:ind w:firstLine="422" w:firstLineChars="200"/>
        <w:rPr>
          <w:rFonts w:hint="eastAsia" w:ascii="宋体" w:hAnsi="宋体" w:eastAsia="宋体" w:cs="宋体"/>
          <w:b/>
          <w:bCs/>
          <w:lang w:val="zh-TW"/>
        </w:rPr>
      </w:pPr>
      <w:r>
        <w:rPr>
          <w:rFonts w:hint="eastAsia" w:ascii="宋体" w:hAnsi="宋体" w:eastAsia="宋体" w:cs="宋体"/>
          <w:b/>
          <w:bCs/>
          <w:lang w:val="zh-TW"/>
        </w:rPr>
        <w:t>（</w:t>
      </w:r>
      <w:r>
        <w:rPr>
          <w:rFonts w:hint="eastAsia" w:ascii="宋体" w:hAnsi="宋体" w:eastAsia="宋体" w:cs="宋体"/>
          <w:b/>
          <w:bCs/>
        </w:rPr>
        <w:t>2</w:t>
      </w:r>
      <w:r>
        <w:rPr>
          <w:rFonts w:hint="eastAsia" w:ascii="宋体" w:hAnsi="宋体" w:eastAsia="宋体" w:cs="宋体"/>
          <w:b/>
          <w:bCs/>
          <w:lang w:val="zh-TW"/>
        </w:rPr>
        <w:t>）</w:t>
      </w:r>
      <w:r>
        <w:rPr>
          <w:rFonts w:hint="eastAsia" w:ascii="宋体" w:hAnsi="宋体" w:eastAsia="宋体" w:cs="宋体"/>
          <w:b/>
          <w:bCs/>
        </w:rPr>
        <w:t>竞谈</w:t>
      </w:r>
      <w:r>
        <w:rPr>
          <w:rFonts w:hint="eastAsia" w:ascii="宋体" w:hAnsi="宋体" w:eastAsia="宋体" w:cs="宋体"/>
          <w:b/>
          <w:bCs/>
          <w:lang w:val="zh-TW" w:eastAsia="zh-TW"/>
        </w:rPr>
        <w:t>评审地点：云南省昆明市五华区海屯路296号综合楼8楼</w:t>
      </w:r>
      <w:r>
        <w:rPr>
          <w:rFonts w:hint="eastAsia" w:ascii="宋体" w:hAnsi="宋体" w:eastAsia="宋体" w:cs="宋体"/>
          <w:b/>
          <w:bCs/>
        </w:rPr>
        <w:t>会议室</w:t>
      </w:r>
      <w:r>
        <w:rPr>
          <w:rFonts w:hint="eastAsia" w:ascii="宋体" w:hAnsi="宋体" w:eastAsia="宋体" w:cs="宋体"/>
          <w:b/>
          <w:bCs/>
          <w:lang w:val="zh-TW"/>
        </w:rPr>
        <w:t>。</w:t>
      </w:r>
    </w:p>
    <w:p w14:paraId="4E44C4E5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val="zh-TW" w:eastAsia="zh-TW"/>
        </w:rPr>
        <w:t>.联系方式</w:t>
      </w:r>
    </w:p>
    <w:p w14:paraId="2E653CF0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/>
        </w:rPr>
      </w:pPr>
      <w:r>
        <w:rPr>
          <w:rFonts w:hint="eastAsia" w:ascii="宋体" w:hAnsi="宋体" w:eastAsia="宋体" w:cs="宋体"/>
          <w:lang w:val="zh-TW" w:eastAsia="zh-TW"/>
        </w:rPr>
        <w:t>（</w:t>
      </w: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zh-TW" w:eastAsia="zh-TW"/>
        </w:rPr>
        <w:t>）</w:t>
      </w:r>
      <w:r>
        <w:rPr>
          <w:rFonts w:hint="eastAsia" w:ascii="宋体" w:hAnsi="宋体" w:eastAsia="宋体" w:cs="宋体"/>
        </w:rPr>
        <w:t>项目负责</w:t>
      </w:r>
      <w:r>
        <w:rPr>
          <w:rFonts w:hint="eastAsia" w:ascii="宋体" w:hAnsi="宋体" w:eastAsia="宋体" w:cs="宋体"/>
          <w:lang w:val="zh-TW" w:eastAsia="zh-TW"/>
        </w:rPr>
        <w:t>人：</w:t>
      </w:r>
      <w:r>
        <w:rPr>
          <w:rFonts w:hint="eastAsia" w:ascii="宋体" w:hAnsi="宋体" w:eastAsia="宋体" w:cs="宋体"/>
          <w:lang w:val="en-US" w:eastAsia="zh-CN"/>
        </w:rPr>
        <w:t>王</w:t>
      </w:r>
      <w:r>
        <w:rPr>
          <w:rFonts w:hint="eastAsia" w:ascii="宋体" w:hAnsi="宋体" w:eastAsia="宋体" w:cs="宋体"/>
        </w:rPr>
        <w:t>老师</w:t>
      </w:r>
      <w:r>
        <w:rPr>
          <w:rFonts w:hint="eastAsia" w:ascii="宋体" w:hAnsi="宋体" w:eastAsia="宋体" w:cs="宋体"/>
          <w:lang w:val="en-US" w:eastAsia="zh-CN"/>
        </w:rPr>
        <w:t>18787637903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 w14:paraId="1A254266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/>
        </w:rPr>
        <w:t>（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zh-TW"/>
        </w:rPr>
        <w:t>）</w:t>
      </w:r>
      <w:r>
        <w:rPr>
          <w:rFonts w:hint="eastAsia" w:ascii="宋体" w:hAnsi="宋体" w:eastAsia="宋体" w:cs="宋体"/>
          <w:lang w:val="zh-TW" w:eastAsia="zh-TW"/>
        </w:rPr>
        <w:t>采购</w:t>
      </w:r>
      <w:r>
        <w:rPr>
          <w:rFonts w:hint="eastAsia" w:ascii="宋体" w:hAnsi="宋体" w:eastAsia="宋体" w:cs="宋体"/>
        </w:rPr>
        <w:t>单位</w:t>
      </w:r>
      <w:r>
        <w:rPr>
          <w:rFonts w:hint="eastAsia" w:ascii="宋体" w:hAnsi="宋体" w:eastAsia="宋体" w:cs="宋体"/>
          <w:lang w:val="zh-TW" w:eastAsia="zh-TW"/>
        </w:rPr>
        <w:t xml:space="preserve">联系电话：杨老师 </w:t>
      </w:r>
      <w:r>
        <w:rPr>
          <w:rFonts w:ascii="宋体" w:hAnsi="宋体" w:eastAsia="PMingLiU" w:cs="宋体"/>
          <w:lang w:val="zh-TW" w:eastAsia="zh-TW"/>
        </w:rPr>
        <w:t>18288628865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 w14:paraId="3FA5E706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（</w:t>
      </w: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val="zh-TW" w:eastAsia="zh-TW"/>
        </w:rPr>
        <w:t>）招标代理联系电话：</w:t>
      </w:r>
      <w:r>
        <w:rPr>
          <w:rFonts w:hint="eastAsia" w:ascii="宋体" w:hAnsi="宋体" w:eastAsia="宋体" w:cs="宋体"/>
          <w:lang w:val="en-US" w:eastAsia="zh-CN"/>
        </w:rPr>
        <w:t>陈</w:t>
      </w:r>
      <w:r>
        <w:rPr>
          <w:rFonts w:hint="eastAsia" w:ascii="宋体" w:hAnsi="宋体" w:eastAsia="宋体" w:cs="宋体"/>
          <w:lang w:val="zh-TW" w:eastAsia="zh-TW"/>
        </w:rPr>
        <w:t>老师</w:t>
      </w:r>
      <w:r>
        <w:rPr>
          <w:rFonts w:hint="eastAsia" w:ascii="宋体" w:hAnsi="宋体" w:eastAsia="宋体" w:cs="宋体"/>
          <w:lang w:val="en-US" w:eastAsia="zh-CN"/>
        </w:rPr>
        <w:t>18288870472</w:t>
      </w:r>
      <w:r>
        <w:rPr>
          <w:rFonts w:hint="eastAsia" w:ascii="宋体" w:hAnsi="宋体" w:eastAsia="宋体" w:cs="宋体"/>
          <w:lang w:val="zh-TW" w:eastAsia="zh-TW"/>
        </w:rPr>
        <w:t>。</w:t>
      </w:r>
    </w:p>
    <w:p w14:paraId="1D1F65A2">
      <w:pPr>
        <w:spacing w:after="0" w:line="440" w:lineRule="exact"/>
        <w:ind w:firstLine="420" w:firstLineChars="200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（</w:t>
      </w:r>
      <w:r>
        <w:rPr>
          <w:rFonts w:hint="eastAsia" w:ascii="宋体" w:hAnsi="宋体" w:eastAsia="宋体" w:cs="宋体"/>
        </w:rPr>
        <w:t>4</w:t>
      </w:r>
      <w:r>
        <w:rPr>
          <w:rFonts w:hint="eastAsia" w:ascii="宋体" w:hAnsi="宋体" w:eastAsia="宋体" w:cs="宋体"/>
          <w:lang w:val="zh-TW" w:eastAsia="zh-TW"/>
        </w:rPr>
        <w:t>）</w:t>
      </w:r>
      <w:r>
        <w:rPr>
          <w:rFonts w:hint="eastAsia" w:ascii="宋体" w:hAnsi="宋体" w:eastAsia="宋体" w:cs="宋体"/>
        </w:rPr>
        <w:t>监审</w:t>
      </w:r>
      <w:r>
        <w:rPr>
          <w:rFonts w:hint="eastAsia" w:ascii="宋体" w:hAnsi="宋体" w:eastAsia="宋体" w:cs="宋体"/>
          <w:lang w:val="zh-TW" w:eastAsia="zh-TW"/>
        </w:rPr>
        <w:t>联系电话：</w:t>
      </w:r>
      <w:r>
        <w:rPr>
          <w:rFonts w:hint="eastAsia" w:ascii="宋体" w:hAnsi="宋体" w:eastAsia="宋体" w:cs="宋体"/>
        </w:rPr>
        <w:t>菊</w:t>
      </w:r>
      <w:r>
        <w:rPr>
          <w:rFonts w:hint="eastAsia" w:ascii="宋体" w:hAnsi="宋体" w:eastAsia="宋体" w:cs="宋体"/>
          <w:lang w:val="zh-TW" w:eastAsia="zh-TW"/>
        </w:rPr>
        <w:t>老师13608719126。</w:t>
      </w:r>
    </w:p>
    <w:p w14:paraId="72ADEF3E">
      <w:pPr>
        <w:spacing w:after="0" w:line="440" w:lineRule="exact"/>
        <w:ind w:firstLine="42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采购单位：云南</w:t>
      </w:r>
      <w:r>
        <w:rPr>
          <w:rFonts w:hint="eastAsia" w:ascii="宋体" w:hAnsi="宋体" w:eastAsia="宋体" w:cs="宋体"/>
          <w:lang w:val="en-US" w:eastAsia="zh-CN"/>
        </w:rPr>
        <w:t>医药健康职业</w:t>
      </w:r>
      <w:r>
        <w:rPr>
          <w:rFonts w:hint="eastAsia" w:ascii="宋体" w:hAnsi="宋体" w:eastAsia="宋体" w:cs="宋体"/>
        </w:rPr>
        <w:t>学院</w:t>
      </w:r>
    </w:p>
    <w:p w14:paraId="6AACB826">
      <w:pPr>
        <w:spacing w:after="0" w:line="440" w:lineRule="exact"/>
        <w:ind w:firstLine="420" w:firstLineChars="200"/>
        <w:jc w:val="right"/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zh-TW" w:eastAsia="zh-TW"/>
        </w:rPr>
        <w:t>招标代理</w:t>
      </w:r>
      <w:r>
        <w:rPr>
          <w:rFonts w:ascii="宋体" w:hAnsi="宋体" w:eastAsia="宋体" w:cs="宋体"/>
          <w:lang w:val="zh-TW" w:eastAsia="zh-TW"/>
        </w:rPr>
        <w:t xml:space="preserve">机构：云南景通招标代理有限公司 </w:t>
      </w:r>
    </w:p>
    <w:p w14:paraId="2A66FAD9">
      <w:pPr>
        <w:spacing w:after="0" w:line="440" w:lineRule="exact"/>
        <w:ind w:firstLine="420" w:firstLineChars="200"/>
        <w:jc w:val="right"/>
        <w:rPr>
          <w:rFonts w:hint="default" w:ascii="宋体" w:hAnsi="宋体" w:eastAsia="宋体" w:cs="宋体"/>
          <w:lang w:val="en-US" w:eastAsia="zh-TW"/>
        </w:rPr>
        <w:sectPr>
          <w:footerReference r:id="rId5" w:type="default"/>
          <w:pgSz w:w="11900" w:h="16840"/>
          <w:pgMar w:top="1417" w:right="1246" w:bottom="1134" w:left="1246" w:header="850" w:footer="991" w:gutter="0"/>
          <w:cols w:space="720" w:num="1"/>
        </w:sectPr>
      </w:pPr>
      <w:r>
        <w:rPr>
          <w:rFonts w:hint="eastAsia" w:ascii="宋体" w:hAnsi="宋体" w:eastAsia="宋体" w:cs="宋体"/>
        </w:rPr>
        <w:t>2025</w:t>
      </w:r>
      <w:r>
        <w:rPr>
          <w:rFonts w:hint="eastAsia" w:ascii="宋体" w:hAnsi="宋体" w:eastAsia="宋体" w:cs="宋体"/>
          <w:lang w:val="zh-TW" w:eastAsia="zh-TW"/>
        </w:rPr>
        <w:t>年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lang w:val="en-US" w:eastAsia="zh-CN"/>
        </w:rPr>
        <w:t>3日</w:t>
      </w:r>
    </w:p>
    <w:p w14:paraId="43AB6C91">
      <w:pPr>
        <w:spacing w:after="0" w:line="440" w:lineRule="exact"/>
        <w:jc w:val="both"/>
        <w:rPr>
          <w:rFonts w:hint="eastAsia" w:ascii="宋体" w:hAnsi="宋体" w:eastAsia="宋体" w:cs="宋体"/>
          <w:lang w:val="zh-TW" w:eastAsia="zh-TW"/>
        </w:rPr>
      </w:pPr>
    </w:p>
    <w:sectPr>
      <w:pgSz w:w="11900" w:h="16840"/>
      <w:pgMar w:top="1417" w:right="1246" w:bottom="1134" w:left="1246" w:header="850" w:footer="99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FB6230">
    <w:pPr>
      <w:pStyle w:val="4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1ECC60C8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bjXUj0AAAAAUBAAAPAAAAAAAAAAEAIAAAACIAAABkcnMvZG93&#10;bnJldi54bWxQSwECFAAUAAAACACHTuJAhSDY6EECAAB8BAAADgAAAAAAAAABACAAAAAfAQAAZHJz&#10;L2Uyb0RvYy54bWxQSwUGAAAAAAYABgBZAQAA0gUAAAAA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 w14:paraId="1ECC60C8">
                    <w:pPr>
                      <w:pStyle w:val="4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1A45FD"/>
    <w:multiLevelType w:val="singleLevel"/>
    <w:tmpl w:val="F71A45FD"/>
    <w:lvl w:ilvl="0" w:tentative="0">
      <w:start w:val="1"/>
      <w:numFmt w:val="chineseCounting"/>
      <w:suff w:val="nothing"/>
      <w:lvlText w:val="%1、"/>
      <w:lvlJc w:val="left"/>
      <w:pPr>
        <w:ind w:left="421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autoHyphenation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829FA"/>
    <w:rsid w:val="0002561E"/>
    <w:rsid w:val="0003577F"/>
    <w:rsid w:val="000945E0"/>
    <w:rsid w:val="000A734F"/>
    <w:rsid w:val="000B1044"/>
    <w:rsid w:val="000D34FE"/>
    <w:rsid w:val="001031C5"/>
    <w:rsid w:val="00103E7B"/>
    <w:rsid w:val="00112D09"/>
    <w:rsid w:val="00115D1B"/>
    <w:rsid w:val="00150DA0"/>
    <w:rsid w:val="00185A58"/>
    <w:rsid w:val="00190567"/>
    <w:rsid w:val="001A3278"/>
    <w:rsid w:val="001A79B2"/>
    <w:rsid w:val="001B19B0"/>
    <w:rsid w:val="001B4AE4"/>
    <w:rsid w:val="001C7FD9"/>
    <w:rsid w:val="001D4D0D"/>
    <w:rsid w:val="0020466A"/>
    <w:rsid w:val="00216318"/>
    <w:rsid w:val="0022743E"/>
    <w:rsid w:val="00230A82"/>
    <w:rsid w:val="002350F4"/>
    <w:rsid w:val="00265A0B"/>
    <w:rsid w:val="00284306"/>
    <w:rsid w:val="00317FE4"/>
    <w:rsid w:val="003829FA"/>
    <w:rsid w:val="003B0C8D"/>
    <w:rsid w:val="003B3258"/>
    <w:rsid w:val="003D101B"/>
    <w:rsid w:val="00401389"/>
    <w:rsid w:val="00420F3B"/>
    <w:rsid w:val="00423F6C"/>
    <w:rsid w:val="00457A8A"/>
    <w:rsid w:val="00465898"/>
    <w:rsid w:val="004C11F3"/>
    <w:rsid w:val="00602AA9"/>
    <w:rsid w:val="0065267D"/>
    <w:rsid w:val="00656853"/>
    <w:rsid w:val="006806F9"/>
    <w:rsid w:val="006B25F0"/>
    <w:rsid w:val="006D16BD"/>
    <w:rsid w:val="0078282A"/>
    <w:rsid w:val="007941C8"/>
    <w:rsid w:val="007B09AA"/>
    <w:rsid w:val="007B0ED3"/>
    <w:rsid w:val="007B4184"/>
    <w:rsid w:val="007B7480"/>
    <w:rsid w:val="007F113E"/>
    <w:rsid w:val="00861124"/>
    <w:rsid w:val="00890F03"/>
    <w:rsid w:val="008A2E6C"/>
    <w:rsid w:val="00920990"/>
    <w:rsid w:val="00934C0F"/>
    <w:rsid w:val="00953B47"/>
    <w:rsid w:val="0099019A"/>
    <w:rsid w:val="00A56BAC"/>
    <w:rsid w:val="00A670E6"/>
    <w:rsid w:val="00AA2F17"/>
    <w:rsid w:val="00AF43AF"/>
    <w:rsid w:val="00B0167F"/>
    <w:rsid w:val="00B378DD"/>
    <w:rsid w:val="00B37F68"/>
    <w:rsid w:val="00B55DB3"/>
    <w:rsid w:val="00B628E8"/>
    <w:rsid w:val="00B976F6"/>
    <w:rsid w:val="00BD271C"/>
    <w:rsid w:val="00BD2D07"/>
    <w:rsid w:val="00BE3829"/>
    <w:rsid w:val="00C41E39"/>
    <w:rsid w:val="00C914F6"/>
    <w:rsid w:val="00CD3370"/>
    <w:rsid w:val="00CD737D"/>
    <w:rsid w:val="00D451BD"/>
    <w:rsid w:val="00D70CEE"/>
    <w:rsid w:val="00D73593"/>
    <w:rsid w:val="00DD5FAE"/>
    <w:rsid w:val="00E14216"/>
    <w:rsid w:val="00E40144"/>
    <w:rsid w:val="00E773E1"/>
    <w:rsid w:val="00EA19BC"/>
    <w:rsid w:val="00EA7DE2"/>
    <w:rsid w:val="00EA7F40"/>
    <w:rsid w:val="00EE0AB6"/>
    <w:rsid w:val="00F01E05"/>
    <w:rsid w:val="00FA1441"/>
    <w:rsid w:val="01944054"/>
    <w:rsid w:val="021B6523"/>
    <w:rsid w:val="03DD4FBB"/>
    <w:rsid w:val="053242B0"/>
    <w:rsid w:val="061B4D44"/>
    <w:rsid w:val="07954084"/>
    <w:rsid w:val="07D16002"/>
    <w:rsid w:val="098826F0"/>
    <w:rsid w:val="098D1FCD"/>
    <w:rsid w:val="09E85450"/>
    <w:rsid w:val="0AF16A93"/>
    <w:rsid w:val="0BCA5242"/>
    <w:rsid w:val="0C9D4E7B"/>
    <w:rsid w:val="0D792394"/>
    <w:rsid w:val="0DE15D18"/>
    <w:rsid w:val="101C3AC9"/>
    <w:rsid w:val="103B0861"/>
    <w:rsid w:val="10A64D92"/>
    <w:rsid w:val="11E04567"/>
    <w:rsid w:val="11F506C6"/>
    <w:rsid w:val="144E6283"/>
    <w:rsid w:val="147B66BC"/>
    <w:rsid w:val="16D35059"/>
    <w:rsid w:val="170F605E"/>
    <w:rsid w:val="176D1177"/>
    <w:rsid w:val="17781001"/>
    <w:rsid w:val="182226E0"/>
    <w:rsid w:val="18C61C3A"/>
    <w:rsid w:val="18D96E42"/>
    <w:rsid w:val="19E9067F"/>
    <w:rsid w:val="1A502D36"/>
    <w:rsid w:val="1BBB0703"/>
    <w:rsid w:val="1D5525B1"/>
    <w:rsid w:val="1E0067ED"/>
    <w:rsid w:val="1E6C635D"/>
    <w:rsid w:val="1F6966C8"/>
    <w:rsid w:val="1F781205"/>
    <w:rsid w:val="201D3841"/>
    <w:rsid w:val="20671A1A"/>
    <w:rsid w:val="206D739A"/>
    <w:rsid w:val="21091F11"/>
    <w:rsid w:val="216A316F"/>
    <w:rsid w:val="21F93464"/>
    <w:rsid w:val="22034BB2"/>
    <w:rsid w:val="22C307F5"/>
    <w:rsid w:val="22CA1B74"/>
    <w:rsid w:val="2382094F"/>
    <w:rsid w:val="252D1DA1"/>
    <w:rsid w:val="25461B81"/>
    <w:rsid w:val="261C2C34"/>
    <w:rsid w:val="2680190E"/>
    <w:rsid w:val="26A500BB"/>
    <w:rsid w:val="27514A12"/>
    <w:rsid w:val="277B168E"/>
    <w:rsid w:val="28DF3CC2"/>
    <w:rsid w:val="29800E29"/>
    <w:rsid w:val="2A477CE9"/>
    <w:rsid w:val="2B4F70BA"/>
    <w:rsid w:val="2DF511EB"/>
    <w:rsid w:val="2E5A33CC"/>
    <w:rsid w:val="2FAA48BF"/>
    <w:rsid w:val="327D62BB"/>
    <w:rsid w:val="3418647E"/>
    <w:rsid w:val="364A6DFC"/>
    <w:rsid w:val="3ADC741E"/>
    <w:rsid w:val="3B404329"/>
    <w:rsid w:val="3BE178BA"/>
    <w:rsid w:val="3D8B1CD2"/>
    <w:rsid w:val="40A1586A"/>
    <w:rsid w:val="40D50A3F"/>
    <w:rsid w:val="41CC00C4"/>
    <w:rsid w:val="41F1637D"/>
    <w:rsid w:val="43D12B41"/>
    <w:rsid w:val="44BF38B6"/>
    <w:rsid w:val="45643397"/>
    <w:rsid w:val="47845921"/>
    <w:rsid w:val="48220665"/>
    <w:rsid w:val="48AB2CA2"/>
    <w:rsid w:val="496D4395"/>
    <w:rsid w:val="49CA0DC5"/>
    <w:rsid w:val="4A3459A1"/>
    <w:rsid w:val="4B8429AC"/>
    <w:rsid w:val="4B90505B"/>
    <w:rsid w:val="4C820C46"/>
    <w:rsid w:val="4CAA5AA7"/>
    <w:rsid w:val="4CB136EB"/>
    <w:rsid w:val="4D5A127B"/>
    <w:rsid w:val="4E3077AB"/>
    <w:rsid w:val="4EEE699F"/>
    <w:rsid w:val="50CC248F"/>
    <w:rsid w:val="515D57DD"/>
    <w:rsid w:val="56905E43"/>
    <w:rsid w:val="57574A7D"/>
    <w:rsid w:val="58134DED"/>
    <w:rsid w:val="581A733E"/>
    <w:rsid w:val="594D1951"/>
    <w:rsid w:val="5A5024E7"/>
    <w:rsid w:val="5ABA61D2"/>
    <w:rsid w:val="5BBD65B1"/>
    <w:rsid w:val="5D8750FF"/>
    <w:rsid w:val="5E7D669A"/>
    <w:rsid w:val="5ECE3876"/>
    <w:rsid w:val="5F304531"/>
    <w:rsid w:val="6082700E"/>
    <w:rsid w:val="60A96349"/>
    <w:rsid w:val="612C2AD6"/>
    <w:rsid w:val="648C1413"/>
    <w:rsid w:val="66C73564"/>
    <w:rsid w:val="67796C38"/>
    <w:rsid w:val="677D322F"/>
    <w:rsid w:val="6830673C"/>
    <w:rsid w:val="687C4343"/>
    <w:rsid w:val="68B735CD"/>
    <w:rsid w:val="69C266CE"/>
    <w:rsid w:val="69D2549C"/>
    <w:rsid w:val="69E04BB7"/>
    <w:rsid w:val="6B590AFE"/>
    <w:rsid w:val="6B613B22"/>
    <w:rsid w:val="6CAB36D8"/>
    <w:rsid w:val="6D1C7DDB"/>
    <w:rsid w:val="6D822396"/>
    <w:rsid w:val="6EC627BC"/>
    <w:rsid w:val="6EFB3918"/>
    <w:rsid w:val="70B9666D"/>
    <w:rsid w:val="70F87C62"/>
    <w:rsid w:val="716D5A23"/>
    <w:rsid w:val="72AF5315"/>
    <w:rsid w:val="72E505AA"/>
    <w:rsid w:val="730E7E88"/>
    <w:rsid w:val="73397A01"/>
    <w:rsid w:val="739179AD"/>
    <w:rsid w:val="752217B8"/>
    <w:rsid w:val="753D5A29"/>
    <w:rsid w:val="75CB690A"/>
    <w:rsid w:val="775D6EE5"/>
    <w:rsid w:val="777F0BE9"/>
    <w:rsid w:val="7AA332A4"/>
    <w:rsid w:val="7BD306CB"/>
    <w:rsid w:val="7BDA7D52"/>
    <w:rsid w:val="7CEF2EDE"/>
    <w:rsid w:val="DFBA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 New"/>
      <w:szCs w:val="20"/>
    </w:rPr>
  </w:style>
  <w:style w:type="paragraph" w:styleId="3">
    <w:name w:val="Balloon Text"/>
    <w:basedOn w:val="1"/>
    <w:link w:val="20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rFonts w:ascii="Calibri" w:hAnsi="Calibri" w:eastAsia="Calibri" w:cs="Calibri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b/>
    </w:rPr>
  </w:style>
  <w:style w:type="character" w:styleId="11">
    <w:name w:val="Hyperlink"/>
    <w:qFormat/>
    <w:uiPriority w:val="0"/>
    <w:rPr>
      <w:u w:val="single"/>
    </w:rPr>
  </w:style>
  <w:style w:type="table" w:customStyle="1" w:styleId="12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页眉与页脚"/>
    <w:qFormat/>
    <w:uiPriority w:val="0"/>
    <w:pPr>
      <w:tabs>
        <w:tab w:val="right" w:pos="9020"/>
      </w:tabs>
      <w:spacing w:after="160" w:line="278" w:lineRule="auto"/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4">
    <w:name w:val="默认"/>
    <w:qFormat/>
    <w:uiPriority w:val="0"/>
    <w:pPr>
      <w:spacing w:after="160" w:line="278" w:lineRule="auto"/>
    </w:pPr>
    <w:rPr>
      <w:rFonts w:hint="eastAsia" w:ascii="Arial Unicode MS" w:hAnsi="Arial Unicode MS" w:eastAsia="Helvetica" w:cs="Arial Unicode MS"/>
      <w:color w:val="000000"/>
      <w:sz w:val="22"/>
      <w:szCs w:val="22"/>
      <w:lang w:val="zh-TW" w:eastAsia="zh-TW" w:bidi="ar-SA"/>
    </w:rPr>
  </w:style>
  <w:style w:type="character" w:customStyle="1" w:styleId="15">
    <w:name w:val="页眉 字符"/>
    <w:basedOn w:val="9"/>
    <w:link w:val="5"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16">
    <w:name w:val="页脚 字符"/>
    <w:basedOn w:val="9"/>
    <w:link w:val="4"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17">
    <w:name w:val="font41"/>
    <w:basedOn w:val="9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9">
    <w:name w:val="Table Text"/>
    <w:basedOn w:val="1"/>
    <w:semiHidden/>
    <w:qFormat/>
    <w:uiPriority w:val="0"/>
    <w:pPr>
      <w:spacing w:after="0" w:line="240" w:lineRule="auto"/>
      <w:jc w:val="both"/>
    </w:pPr>
    <w:rPr>
      <w:rFonts w:ascii="宋体" w:hAnsi="宋体" w:eastAsia="宋体" w:cs="宋体"/>
      <w:color w:val="auto"/>
      <w:lang w:eastAsia="en-US"/>
    </w:rPr>
  </w:style>
  <w:style w:type="character" w:customStyle="1" w:styleId="20">
    <w:name w:val="批注框文本 字符"/>
    <w:basedOn w:val="9"/>
    <w:link w:val="3"/>
    <w:semiHidden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21">
    <w:name w:val="semi-button-content-right"/>
    <w:basedOn w:val="9"/>
    <w:qFormat/>
    <w:uiPriority w:val="0"/>
  </w:style>
  <w:style w:type="character" w:customStyle="1" w:styleId="22">
    <w:name w:val="font61"/>
    <w:basedOn w:val="9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23">
    <w:name w:val="font81"/>
    <w:basedOn w:val="9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24">
    <w:name w:val="font3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font91"/>
    <w:basedOn w:val="9"/>
    <w:qFormat/>
    <w:uiPriority w:val="0"/>
    <w:rPr>
      <w:rFonts w:hint="eastAsia" w:ascii="微软雅黑" w:hAnsi="微软雅黑" w:eastAsia="微软雅黑" w:cs="微软雅黑"/>
      <w:color w:val="FF0000"/>
      <w:sz w:val="20"/>
      <w:szCs w:val="20"/>
      <w:u w:val="none"/>
    </w:rPr>
  </w:style>
  <w:style w:type="character" w:customStyle="1" w:styleId="26">
    <w:name w:val="font71"/>
    <w:basedOn w:val="9"/>
    <w:qFormat/>
    <w:uiPriority w:val="0"/>
    <w:rPr>
      <w:rFonts w:ascii="宋体" w:hAnsi="宋体" w:eastAsia="宋体" w:cs="宋体"/>
      <w:b/>
      <w:bCs/>
      <w:color w:val="000000"/>
      <w:sz w:val="38"/>
      <w:szCs w:val="38"/>
      <w:u w:val="none"/>
    </w:rPr>
  </w:style>
  <w:style w:type="character" w:customStyle="1" w:styleId="27">
    <w:name w:val="font51"/>
    <w:basedOn w:val="9"/>
    <w:qFormat/>
    <w:uiPriority w:val="0"/>
    <w:rPr>
      <w:rFonts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28">
    <w:name w:val="font101"/>
    <w:basedOn w:val="9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9">
    <w:name w:val="font111"/>
    <w:basedOn w:val="9"/>
    <w:qFormat/>
    <w:uiPriority w:val="0"/>
    <w:rPr>
      <w:rFonts w:hint="eastAsia" w:ascii="微软雅黑" w:hAnsi="微软雅黑" w:eastAsia="微软雅黑" w:cs="微软雅黑"/>
      <w:color w:val="FF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6</Pages>
  <Words>2099</Words>
  <Characters>2738</Characters>
  <Lines>148</Lines>
  <Paragraphs>180</Paragraphs>
  <TotalTime>0</TotalTime>
  <ScaleCrop>false</ScaleCrop>
  <LinksUpToDate>false</LinksUpToDate>
  <CharactersWithSpaces>2750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2025-05-22T17:21:00Z</dcterms:created>
  <dc:creator>wangjianjun</dc:creator>
  <cp:lastModifiedBy>Throb</cp:lastModifiedBy>
  <cp:lastPrinted>2025-05-22T18:08:00Z</cp:lastPrinted>
  <dcterms:modified xsi:type="dcterms:W3CDTF">2025-07-03T08:10:09Z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E64B36C39C554AF39497FB3CF6F5A1C6_13</vt:lpwstr>
  </property>
  <property fmtid="{D5CDD505-2E9C-101B-9397-08002B2CF9AE}" pid="4" name="KSOTemplateDocerSaveRecord">
    <vt:lpwstr>eyJoZGlkIjoiMzk0NDRjN2NmYmRjMGU1Njk1NjdlZDQ5YjFiOGYwYTciLCJ1c2VySWQiOiI3MzM1NDAzNDUifQ==</vt:lpwstr>
  </property>
</Properties>
</file>