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OLE_LINK1"/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云南医药健康职业学院富民校区礼堂设备采购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竞争性谈判文件</w:t>
      </w:r>
      <w:bookmarkEnd w:id="0"/>
    </w:p>
    <w:p>
      <w:pPr>
        <w:spacing w:after="0" w:line="460" w:lineRule="exact"/>
        <w:ind w:firstLine="420"/>
        <w:rPr>
          <w:rFonts w:hint="eastAsia" w:ascii="宋体" w:hAnsi="宋体" w:eastAsia="宋体" w:cs="宋体"/>
          <w:color w:val="222222"/>
          <w:u w:color="222222"/>
          <w:shd w:val="clear" w:color="auto" w:fill="FFFFFF"/>
          <w:lang w:val="zh-TW" w:eastAsia="zh-TW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现就以下采购项目，本着公开、公平、公正和诚实信用的原则进行公开竞争性采购，诚邀符合条件的公司前来参与报价。</w:t>
      </w:r>
    </w:p>
    <w:p>
      <w:pPr>
        <w:numPr>
          <w:ilvl w:val="0"/>
          <w:numId w:val="1"/>
        </w:numPr>
        <w:spacing w:after="0" w:line="460" w:lineRule="exact"/>
        <w:rPr>
          <w:rFonts w:hint="eastAsia" w:ascii="宋体" w:hAnsi="宋体" w:eastAsia="宋体" w:cs="宋体"/>
          <w:color w:val="222222"/>
          <w:u w:color="222222"/>
          <w:shd w:val="clear" w:color="auto" w:fill="FFFFFF"/>
          <w:lang w:val="zh-TW" w:eastAsia="zh-TW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  <w:lang w:val="zh-TW" w:eastAsia="zh-TW"/>
        </w:rPr>
        <w:t>邀请报价</w:t>
      </w:r>
    </w:p>
    <w:tbl>
      <w:tblPr>
        <w:tblStyle w:val="10"/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5953"/>
        <w:gridCol w:w="1701"/>
        <w:gridCol w:w="709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  <w:t>序号</w:t>
            </w:r>
          </w:p>
        </w:tc>
        <w:tc>
          <w:tcPr>
            <w:tcW w:w="5953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项目名称</w:t>
            </w:r>
          </w:p>
        </w:tc>
        <w:tc>
          <w:tcPr>
            <w:tcW w:w="1701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  <w:t>需求参数</w:t>
            </w: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  <w:t>单位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1</w:t>
            </w:r>
          </w:p>
        </w:tc>
        <w:tc>
          <w:tcPr>
            <w:tcW w:w="5953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</w:rPr>
              <w:t>云南医药健康职业学院富民校区礼堂设备（音响系统部分）</w:t>
            </w:r>
          </w:p>
        </w:tc>
        <w:tc>
          <w:tcPr>
            <w:tcW w:w="1701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  <w:t>清单详见附件</w:t>
            </w: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批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2</w:t>
            </w:r>
          </w:p>
        </w:tc>
        <w:tc>
          <w:tcPr>
            <w:tcW w:w="5953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</w:rPr>
              <w:t>云南医药健康职业学院富民校区礼堂设备（舞台机械部分）</w:t>
            </w: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  <w:t>清单详见附件</w:t>
            </w: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批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3</w:t>
            </w:r>
          </w:p>
        </w:tc>
        <w:tc>
          <w:tcPr>
            <w:tcW w:w="5953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</w:rPr>
              <w:t>云南医药健康职业学院富民校区礼堂设备（LED显示屏部分）</w:t>
            </w: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  <w:t>清单详见附件</w:t>
            </w: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批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4</w:t>
            </w:r>
          </w:p>
        </w:tc>
        <w:tc>
          <w:tcPr>
            <w:tcW w:w="5953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</w:rPr>
              <w:t>云南医药健康职业学院富民校区礼堂设备（舞台灯光部分）</w:t>
            </w: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 w:eastAsia="zh-TW"/>
              </w:rPr>
              <w:t>清单详见附件</w:t>
            </w: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批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</w:pPr>
            <w:r>
              <w:rPr>
                <w:rFonts w:hint="eastAsia" w:ascii="宋体" w:hAnsi="宋体" w:eastAsia="宋体" w:cs="宋体"/>
                <w:color w:val="auto"/>
                <w:u w:color="222222"/>
                <w:shd w:val="clear" w:color="auto" w:fill="FFFFFF"/>
                <w:lang w:val="zh-TW"/>
              </w:rPr>
              <w:t>1</w:t>
            </w:r>
          </w:p>
        </w:tc>
      </w:tr>
    </w:tbl>
    <w:p>
      <w:pPr>
        <w:spacing w:after="0" w:line="460" w:lineRule="exact"/>
        <w:ind w:firstLine="420" w:firstLineChars="200"/>
        <w:jc w:val="both"/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备注：云南医药健康职业学院富民校区礼堂平面布置图、立面图详见附件一。</w:t>
      </w:r>
    </w:p>
    <w:p>
      <w:pPr>
        <w:pStyle w:val="24"/>
        <w:numPr>
          <w:ilvl w:val="0"/>
          <w:numId w:val="2"/>
        </w:numPr>
        <w:spacing w:after="0" w:line="460" w:lineRule="exact"/>
        <w:ind w:left="777" w:hanging="357" w:firstLineChars="0"/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报价包含：设备费、安装调试费、人工费、利润、税费、质保期维护等一切费用。</w:t>
      </w:r>
    </w:p>
    <w:p>
      <w:pPr>
        <w:pStyle w:val="24"/>
        <w:numPr>
          <w:ilvl w:val="0"/>
          <w:numId w:val="2"/>
        </w:numPr>
        <w:spacing w:after="0" w:line="460" w:lineRule="exact"/>
        <w:ind w:left="777" w:hanging="357" w:firstLineChars="0"/>
        <w:rPr>
          <w:rFonts w:ascii="宋体" w:hAnsi="宋体" w:eastAsia="宋体" w:cs="宋体"/>
          <w:color w:val="222222"/>
          <w:u w:color="222222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附件中的功能参数仅为参考，请竞谈方务必提供</w:t>
      </w:r>
      <w:r>
        <w:rPr>
          <w:rFonts w:hint="default" w:ascii="宋体" w:hAnsi="宋体" w:eastAsia="宋体" w:cs="宋体"/>
          <w:color w:val="222222"/>
          <w:u w:color="222222"/>
          <w:shd w:val="clear" w:color="auto" w:fill="FFFFFF"/>
          <w:woUserID w:val="1"/>
        </w:rPr>
        <w:t>详细的产品介绍、技术参数、报价清单以及</w:t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维保服务方案</w:t>
      </w:r>
      <w:bookmarkStart w:id="1" w:name="_GoBack"/>
      <w:bookmarkEnd w:id="1"/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；</w:t>
      </w:r>
    </w:p>
    <w:p>
      <w:pPr>
        <w:spacing w:after="0" w:line="460" w:lineRule="exact"/>
        <w:ind w:left="420"/>
        <w:rPr>
          <w:rFonts w:ascii="宋体" w:hAnsi="宋体" w:eastAsia="宋体" w:cs="宋体"/>
          <w:color w:val="222222"/>
          <w:u w:color="222222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2.1 参与竞谈的主设备需提供设备检测报告、产品彩页；</w:t>
      </w:r>
    </w:p>
    <w:p>
      <w:pPr>
        <w:spacing w:after="0" w:line="460" w:lineRule="exact"/>
        <w:ind w:left="420"/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2.2 竞谈文件需提供产品技术偏离表；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竞谈保证金收取50000元（大写：人民币伍万元整），保证金凭证打印纸质版与竞谈文件一起交至文件递交地点。</w:t>
      </w:r>
      <w:r>
        <w:rPr>
          <w:rFonts w:ascii="宋体" w:hAnsi="宋体" w:eastAsia="宋体" w:cs="宋体"/>
        </w:rPr>
        <w:t>未按上述要求按时足额缴纳竞谈保证金的供应商，其竞谈将被视为无效响应，自动丧失本次竞谈资格。</w:t>
      </w:r>
    </w:p>
    <w:p>
      <w:pPr>
        <w:pStyle w:val="24"/>
        <w:numPr>
          <w:ilvl w:val="0"/>
          <w:numId w:val="2"/>
        </w:numPr>
        <w:spacing w:after="0" w:line="460" w:lineRule="exact"/>
        <w:ind w:left="777" w:hanging="357" w:firstLineChars="0"/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竞谈保证金账户信息：</w:t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cr/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公司名称：云南景通招标代理有限公司</w:t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cr/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账号：531899991013001668051</w:t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cr/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开户银行：交通银行股份有限公司昆明北辰支行</w:t>
      </w:r>
    </w:p>
    <w:p>
      <w:pPr>
        <w:pStyle w:val="24"/>
        <w:numPr>
          <w:ilvl w:val="0"/>
          <w:numId w:val="2"/>
        </w:numPr>
        <w:spacing w:after="0" w:line="460" w:lineRule="exact"/>
        <w:ind w:left="777" w:hanging="357" w:firstLineChars="0"/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</w:pP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参与竞谈的公司在评审现场出现围标、串标现象，竞谈保证金不予退还，取消竞谈资格并列入集团及学校黑名单。</w:t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cr/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4.1未选中公司竞谈保证金于确定竞谈结果后7个工作日内退回汇款账户。</w:t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cr/>
      </w:r>
      <w:r>
        <w:rPr>
          <w:rFonts w:hint="eastAsia" w:ascii="宋体" w:hAnsi="宋体" w:eastAsia="宋体" w:cs="宋体"/>
          <w:color w:val="222222"/>
          <w:u w:color="222222"/>
          <w:shd w:val="clear" w:color="auto" w:fill="FFFFFF"/>
        </w:rPr>
        <w:t>4.2选中的公司于合同签订后7个工作日内退回汇款账户。在合同签订前，若选中的公司未履行评审现场的服务承诺、合同参数发生变更（负偏离竞谈现场确定的参数）或直接放弃合作，竞谈保证金不予退还。</w:t>
      </w:r>
    </w:p>
    <w:p>
      <w:pPr>
        <w:pStyle w:val="24"/>
        <w:numPr>
          <w:ilvl w:val="0"/>
          <w:numId w:val="2"/>
        </w:numPr>
        <w:spacing w:after="0" w:line="460" w:lineRule="exact"/>
        <w:ind w:left="777" w:hanging="357" w:firstLineChars="0"/>
        <w:rPr>
          <w:rFonts w:hint="eastAsia" w:ascii="宋体" w:hAnsi="宋体" w:eastAsia="宋体" w:cs="宋体"/>
          <w:b/>
          <w:bCs/>
          <w:color w:val="222222"/>
          <w:u w:color="22222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222222"/>
          <w:u w:color="222222"/>
          <w:shd w:val="clear" w:color="auto" w:fill="FFFFFF"/>
        </w:rPr>
        <w:t>重点提示：2025年12月11日上午9点云南医药健康职业学院富民校区看现场，现场负责人：杨老师</w:t>
      </w:r>
      <w:r>
        <w:rPr>
          <w:rFonts w:hint="eastAsia" w:ascii="宋体" w:hAnsi="宋体" w:eastAsia="宋体" w:cs="宋体"/>
          <w:b/>
          <w:bCs/>
        </w:rPr>
        <w:t>13908873364，没参与看现场的公司视为放弃本次竞谈。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二、报价方式：竞价谈判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三、合格竞谈方的要求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1.营业执照要求：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报价人须具备经国家市场监督管理部门登记注册的独立企业（事业）法人或其它组织或自然人，必须具备有效的营业执照。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2.财务状况要求：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报价人财务状况良好，提供近三年的财务报表或审计报告，并加盖公司公章。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3.信用要求：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未被列入失信被执行人、重大税收违法案件当事人、政府采购严重违法失信行为记录名单的报价人（以在“信用中国”网站（</w:t>
      </w:r>
      <w:r>
        <w:fldChar w:fldCharType="begin"/>
      </w:r>
      <w:r>
        <w:instrText xml:space="preserve"> HYPERLINK "http://www.creditchina" </w:instrText>
      </w:r>
      <w:r>
        <w:fldChar w:fldCharType="separate"/>
      </w:r>
      <w:r>
        <w:rPr>
          <w:rStyle w:val="13"/>
          <w:rFonts w:hint="eastAsia" w:ascii="宋体" w:hAnsi="宋体" w:eastAsia="宋体" w:cs="宋体"/>
        </w:rPr>
        <w:t>www.creditchina</w:t>
      </w:r>
      <w:r>
        <w:rPr>
          <w:rStyle w:val="13"/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.gov.cn）查询的信用记录为准）；未被列入政府采购严重违法失信行为记录名单的报价人（以在中国政府采购网（</w:t>
      </w:r>
      <w:r>
        <w:fldChar w:fldCharType="begin"/>
      </w:r>
      <w:r>
        <w:instrText xml:space="preserve"> HYPERLINK "http://www.ccgp" </w:instrText>
      </w:r>
      <w:r>
        <w:fldChar w:fldCharType="separate"/>
      </w:r>
      <w:r>
        <w:rPr>
          <w:rStyle w:val="13"/>
          <w:rFonts w:hint="eastAsia" w:ascii="宋体" w:hAnsi="宋体" w:eastAsia="宋体" w:cs="宋体"/>
        </w:rPr>
        <w:t>www.ccgp</w:t>
      </w:r>
      <w:r>
        <w:rPr>
          <w:rStyle w:val="13"/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.gov.cn）查询的信用记录为准）。需附网站查询截屏，截屏时间必须在公告发出日到响应文件递交日的期间内。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4.报价文件附件清单如下：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包含但不限于以下材料，均应加盖公章，且需按如下顺序装订，并在首页制作目录：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（1）项目报价单，包括报价一览表、分项报价表；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（2）全套报价文件请依次装订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5"/>
        <w:gridCol w:w="5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5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1.报价表（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报价一览表、分项报价表</w:t>
            </w:r>
            <w:r>
              <w:rPr>
                <w:rFonts w:hint="eastAsia" w:ascii="宋体" w:hAnsi="宋体" w:eastAsia="宋体" w:cs="宋体"/>
                <w:color w:val="auto"/>
              </w:rPr>
              <w:t>）</w:t>
            </w:r>
          </w:p>
        </w:tc>
        <w:tc>
          <w:tcPr>
            <w:tcW w:w="5523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法定代表人资格证明书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5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法定代表人授权委托书</w:t>
            </w:r>
          </w:p>
        </w:tc>
        <w:tc>
          <w:tcPr>
            <w:tcW w:w="5523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资质证明文件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5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报价人基本情况表</w:t>
            </w:r>
          </w:p>
        </w:tc>
        <w:tc>
          <w:tcPr>
            <w:tcW w:w="5523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公司近</w:t>
            </w:r>
            <w:r>
              <w:rPr>
                <w:rFonts w:hint="eastAsia" w:ascii="宋体" w:hAnsi="宋体" w:eastAsia="宋体" w:cs="宋体"/>
                <w:color w:val="auto"/>
                <w:lang w:val="zh-TW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lang w:val="zh-TW"/>
              </w:rPr>
              <w:t>相同或同类型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业绩介绍，附中标通知或合同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5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7.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无不良记录承诺书</w:t>
            </w:r>
          </w:p>
        </w:tc>
        <w:tc>
          <w:tcPr>
            <w:tcW w:w="5523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8.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近三年的财务报表或审计报告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5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9.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近三年（12月份）增值税完税证明</w:t>
            </w:r>
          </w:p>
        </w:tc>
        <w:tc>
          <w:tcPr>
            <w:tcW w:w="5523" w:type="dxa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10.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售后服务承诺书、质量保证承诺书</w:t>
            </w:r>
          </w:p>
        </w:tc>
      </w:tr>
    </w:tbl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lang w:val="zh-TW" w:eastAsia="zh-TW"/>
        </w:rPr>
        <w:t>报价文件请同时提供：纸质版一式</w:t>
      </w:r>
      <w:r>
        <w:rPr>
          <w:rFonts w:hint="eastAsia" w:ascii="宋体" w:hAnsi="宋体" w:eastAsia="宋体" w:cs="宋体"/>
        </w:rPr>
        <w:t>四</w:t>
      </w:r>
      <w:r>
        <w:rPr>
          <w:rFonts w:hint="eastAsia" w:ascii="宋体" w:hAnsi="宋体" w:eastAsia="宋体" w:cs="宋体"/>
          <w:lang w:val="zh-TW" w:eastAsia="zh-TW"/>
        </w:rPr>
        <w:t>份（一正</w:t>
      </w:r>
      <w:r>
        <w:rPr>
          <w:rFonts w:hint="eastAsia" w:ascii="宋体" w:hAnsi="宋体" w:eastAsia="宋体" w:cs="宋体"/>
        </w:rPr>
        <w:t>三</w:t>
      </w:r>
      <w:r>
        <w:rPr>
          <w:rFonts w:hint="eastAsia" w:ascii="宋体" w:hAnsi="宋体" w:eastAsia="宋体" w:cs="宋体"/>
          <w:lang w:val="zh-TW" w:eastAsia="zh-TW"/>
        </w:rPr>
        <w:t>副）、电子版一份（U盘）装入密封文件袋并在文件袋上标注联系人电话</w:t>
      </w:r>
      <w:r>
        <w:rPr>
          <w:rFonts w:hint="eastAsia" w:ascii="宋体" w:hAnsi="宋体" w:eastAsia="宋体" w:cs="宋体"/>
          <w:lang w:val="zh-TW"/>
        </w:rPr>
        <w:t>。报价文件</w:t>
      </w:r>
      <w:r>
        <w:rPr>
          <w:rFonts w:hint="eastAsia" w:ascii="宋体" w:hAnsi="宋体" w:eastAsia="宋体" w:cs="宋体"/>
        </w:rPr>
        <w:t>须用封套加以密封，在封口处盖骑缝公章。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（4）未执行上述规定的报价文件，将被视为无效报价文件。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/>
        </w:rPr>
      </w:pPr>
      <w:r>
        <w:rPr>
          <w:rFonts w:hint="eastAsia" w:ascii="宋体" w:hAnsi="宋体" w:eastAsia="宋体" w:cs="宋体"/>
        </w:rPr>
        <w:t>（5）本公司保留第一次评审后，根据实际情况有可能进行补充询价及二次评审的权利。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四、其他说明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1.本谈判文件提出的各个参数仅作参考，不作为本次采购的唯一参数，在同等级的情况下，优先考虑报价低的公司。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/>
        </w:rPr>
        <w:t>2</w:t>
      </w:r>
      <w:r>
        <w:rPr>
          <w:rFonts w:hint="eastAsia" w:ascii="宋体" w:hAnsi="宋体" w:eastAsia="宋体" w:cs="宋体"/>
          <w:lang w:val="zh-TW" w:eastAsia="zh-TW"/>
        </w:rPr>
        <w:t>.为保证竞价谈判质量，请到场竞价的公司技术人员和商务人员同时到场参加谈判</w:t>
      </w:r>
      <w:r>
        <w:rPr>
          <w:rFonts w:hint="eastAsia" w:ascii="宋体" w:hAnsi="宋体" w:eastAsia="宋体" w:cs="宋体"/>
          <w:lang w:val="zh-TW"/>
        </w:rPr>
        <w:t>，并现场阐述方案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>
      <w:pPr>
        <w:widowControl/>
        <w:spacing w:after="0" w:line="460" w:lineRule="exact"/>
        <w:ind w:firstLine="420" w:firstLineChars="200"/>
        <w:rPr>
          <w:rFonts w:hint="eastAsia" w:ascii="宋体" w:hAnsi="宋体" w:eastAsia="宋体" w:cs="仿宋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val="zh-TW" w:eastAsia="zh-TW"/>
        </w:rPr>
        <w:t>.</w:t>
      </w:r>
      <w:r>
        <w:rPr>
          <w:rFonts w:hint="eastAsia" w:ascii="宋体" w:hAnsi="宋体" w:eastAsia="宋体" w:cs="仿宋"/>
        </w:rPr>
        <w:t xml:space="preserve"> 本项目代理服务费由中标人支付。中标服务费用：按国家计委价格[2002]1980号文及发改办价格[2003]857号文，参照《云南省招标代理服务收费指导标准》，以中标价为基数，在合同签订前向中标人收取。</w:t>
      </w:r>
    </w:p>
    <w:tbl>
      <w:tblPr>
        <w:tblStyle w:val="9"/>
        <w:tblW w:w="848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1940"/>
        <w:gridCol w:w="1860"/>
        <w:gridCol w:w="19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4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  <w:b/>
                <w:bCs/>
              </w:rPr>
            </w:pPr>
            <w:r>
              <w:rPr>
                <w:rStyle w:val="25"/>
                <w:rFonts w:hint="eastAsia" w:cs="仿宋"/>
                <w:sz w:val="21"/>
                <w:szCs w:val="21"/>
                <w:lang w:bidi="ar"/>
              </w:rPr>
              <w:t>《云南省招标代理服务收费指导标准》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  <w:b/>
                <w:bCs/>
              </w:rPr>
            </w:pPr>
            <w:r>
              <w:rPr>
                <w:rStyle w:val="26"/>
                <w:rFonts w:hint="eastAsia" w:cs="仿宋"/>
                <w:sz w:val="21"/>
                <w:szCs w:val="21"/>
                <w:lang w:bidi="ar"/>
              </w:rPr>
              <w:t>计价金额</w:t>
            </w:r>
          </w:p>
        </w:tc>
        <w:tc>
          <w:tcPr>
            <w:tcW w:w="57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  <w:b/>
                <w:bCs/>
              </w:rPr>
            </w:pPr>
            <w:r>
              <w:rPr>
                <w:rStyle w:val="26"/>
                <w:rFonts w:hint="eastAsia" w:cs="仿宋"/>
                <w:sz w:val="21"/>
                <w:szCs w:val="21"/>
                <w:lang w:bidi="ar"/>
              </w:rPr>
              <w:t>服务类型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b/>
                <w:bCs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  <w:b/>
                <w:bCs/>
              </w:rPr>
            </w:pPr>
            <w:r>
              <w:rPr>
                <w:rStyle w:val="26"/>
                <w:rFonts w:hint="eastAsia" w:cs="仿宋"/>
                <w:sz w:val="21"/>
                <w:szCs w:val="21"/>
                <w:lang w:bidi="ar"/>
              </w:rPr>
              <w:t>货物招标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  <w:b/>
                <w:bCs/>
              </w:rPr>
            </w:pPr>
            <w:r>
              <w:rPr>
                <w:rStyle w:val="26"/>
                <w:rFonts w:hint="eastAsia" w:cs="仿宋"/>
                <w:sz w:val="21"/>
                <w:szCs w:val="21"/>
                <w:lang w:bidi="ar"/>
              </w:rPr>
              <w:t>服务招标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  <w:b/>
                <w:bCs/>
              </w:rPr>
            </w:pPr>
            <w:r>
              <w:rPr>
                <w:rStyle w:val="26"/>
                <w:rFonts w:hint="eastAsia" w:cs="仿宋"/>
                <w:sz w:val="21"/>
                <w:szCs w:val="21"/>
                <w:lang w:bidi="ar"/>
              </w:rPr>
              <w:t>工程招标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b/>
                <w:bCs/>
              </w:rPr>
            </w:pPr>
          </w:p>
        </w:tc>
        <w:tc>
          <w:tcPr>
            <w:tcW w:w="57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  <w:b/>
                <w:bCs/>
              </w:rPr>
            </w:pPr>
            <w:r>
              <w:rPr>
                <w:rStyle w:val="26"/>
                <w:rFonts w:hint="eastAsia" w:cs="仿宋"/>
                <w:sz w:val="21"/>
                <w:szCs w:val="21"/>
                <w:lang w:bidi="ar"/>
              </w:rPr>
              <w:t>费</w:t>
            </w:r>
            <w:r>
              <w:rPr>
                <w:rStyle w:val="27"/>
                <w:rFonts w:hint="eastAsia" w:cs="仿宋"/>
                <w:sz w:val="21"/>
                <w:szCs w:val="21"/>
                <w:lang w:bidi="ar"/>
              </w:rPr>
              <w:t xml:space="preserve">  </w:t>
            </w:r>
            <w:r>
              <w:rPr>
                <w:rStyle w:val="26"/>
                <w:rFonts w:hint="eastAsia" w:cs="仿宋"/>
                <w:sz w:val="21"/>
                <w:szCs w:val="21"/>
                <w:lang w:bidi="ar"/>
              </w:rPr>
              <w:t>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100万及以下</w:t>
            </w:r>
          </w:p>
        </w:tc>
        <w:tc>
          <w:tcPr>
            <w:tcW w:w="57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1.5%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Style w:val="27"/>
                <w:rFonts w:hint="eastAsia" w:cs="仿宋"/>
                <w:sz w:val="21"/>
                <w:szCs w:val="21"/>
                <w:lang w:bidi="ar"/>
              </w:rPr>
              <w:t>100—500万元(含)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1.3%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1.3%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Style w:val="27"/>
                <w:rFonts w:hint="eastAsia" w:cs="仿宋"/>
                <w:sz w:val="21"/>
                <w:szCs w:val="21"/>
                <w:lang w:bidi="ar"/>
              </w:rPr>
              <w:t>500—1000万元(含)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1%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0.5%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Style w:val="27"/>
                <w:rFonts w:hint="eastAsia" w:cs="仿宋"/>
                <w:sz w:val="21"/>
                <w:szCs w:val="21"/>
                <w:lang w:bidi="ar"/>
              </w:rPr>
              <w:t>1000—5000万元(含)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0.7%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0.4%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Style w:val="27"/>
                <w:rFonts w:hint="eastAsia" w:cs="仿宋"/>
                <w:sz w:val="21"/>
                <w:szCs w:val="21"/>
                <w:lang w:bidi="ar"/>
              </w:rPr>
              <w:t>5000万元—1亿元(含)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0.25%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0.1%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0.25%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Style w:val="27"/>
                <w:rFonts w:hint="eastAsia" w:cs="仿宋"/>
                <w:sz w:val="21"/>
                <w:szCs w:val="21"/>
                <w:lang w:bidi="ar"/>
              </w:rPr>
              <w:t>1亿元—5亿元(含)</w:t>
            </w:r>
          </w:p>
        </w:tc>
        <w:tc>
          <w:tcPr>
            <w:tcW w:w="57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0.05%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Style w:val="27"/>
                <w:rFonts w:hint="eastAsia" w:cs="仿宋"/>
                <w:sz w:val="21"/>
                <w:szCs w:val="21"/>
                <w:lang w:bidi="ar"/>
              </w:rPr>
              <w:t>5亿元—10亿元(含)</w:t>
            </w:r>
          </w:p>
        </w:tc>
        <w:tc>
          <w:tcPr>
            <w:tcW w:w="57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0.035%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Style w:val="27"/>
                <w:rFonts w:hint="eastAsia" w:cs="仿宋"/>
                <w:sz w:val="21"/>
                <w:szCs w:val="21"/>
                <w:lang w:bidi="ar"/>
              </w:rPr>
              <w:t>10亿元以上</w:t>
            </w:r>
          </w:p>
        </w:tc>
        <w:tc>
          <w:tcPr>
            <w:tcW w:w="57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"/>
              </w:rPr>
            </w:pPr>
            <w:r>
              <w:rPr>
                <w:rFonts w:hint="eastAsia" w:ascii="宋体" w:hAnsi="宋体" w:eastAsia="宋体" w:cs="仿宋"/>
                <w:kern w:val="0"/>
                <w:lang w:bidi="ar"/>
              </w:rPr>
              <w:t>0.008%</w:t>
            </w:r>
          </w:p>
        </w:tc>
      </w:tr>
    </w:tbl>
    <w:p>
      <w:pPr>
        <w:spacing w:after="0" w:line="460" w:lineRule="exact"/>
        <w:ind w:firstLine="420" w:firstLineChars="200"/>
        <w:rPr>
          <w:rFonts w:hint="eastAsia" w:ascii="宋体" w:hAnsi="宋体" w:eastAsia="宋体" w:cs="仿宋"/>
        </w:rPr>
      </w:pPr>
      <w:r>
        <w:rPr>
          <w:rFonts w:hint="eastAsia" w:ascii="宋体" w:hAnsi="宋体" w:eastAsia="宋体" w:cs="仿宋"/>
        </w:rPr>
        <w:t>注：1.按本表费率计算的收费为招标代理服务全过程的收费基准价格，单独提供编制招标文件（有标底的含标底）服务的，可按规定标准的30%计收。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仿宋"/>
        </w:rPr>
      </w:pPr>
      <w:r>
        <w:rPr>
          <w:rFonts w:hint="eastAsia" w:ascii="宋体" w:hAnsi="宋体" w:eastAsia="宋体" w:cs="仿宋"/>
        </w:rPr>
        <w:t>2.招标代理服务收费按差额定率累进法计算。例如：某工厂工程招标代理业务中标金额为10000万元，计算招标代理服务收费额如下：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仿宋"/>
        </w:rPr>
      </w:pPr>
      <w:r>
        <w:rPr>
          <w:rFonts w:hint="eastAsia" w:ascii="宋体" w:hAnsi="宋体" w:eastAsia="宋体" w:cs="仿宋"/>
        </w:rPr>
        <w:t>100万元×1.5%=1.50万元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仿宋"/>
        </w:rPr>
      </w:pPr>
      <w:r>
        <w:rPr>
          <w:rFonts w:hint="eastAsia" w:ascii="宋体" w:hAnsi="宋体" w:eastAsia="宋体" w:cs="仿宋"/>
        </w:rPr>
        <w:t>(100—500)万元×1%=4万元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仿宋"/>
        </w:rPr>
      </w:pPr>
      <w:r>
        <w:rPr>
          <w:rFonts w:hint="eastAsia" w:ascii="宋体" w:hAnsi="宋体" w:eastAsia="宋体" w:cs="仿宋"/>
        </w:rPr>
        <w:t>(500—1000)万元×0.7%=3.5万元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仿宋"/>
        </w:rPr>
      </w:pPr>
      <w:r>
        <w:rPr>
          <w:rFonts w:hint="eastAsia" w:ascii="宋体" w:hAnsi="宋体" w:eastAsia="宋体" w:cs="仿宋"/>
        </w:rPr>
        <w:t>(1000—5000)万元×0.4%=16万元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仿宋"/>
        </w:rPr>
      </w:pPr>
      <w:r>
        <w:rPr>
          <w:rFonts w:hint="eastAsia" w:ascii="宋体" w:hAnsi="宋体" w:eastAsia="宋体" w:cs="仿宋"/>
        </w:rPr>
        <w:t>(5000—10000)万元×0.25%=12.5万元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仿宋"/>
        </w:rPr>
      </w:pPr>
      <w:r>
        <w:rPr>
          <w:rFonts w:hint="eastAsia" w:ascii="宋体" w:hAnsi="宋体" w:eastAsia="宋体" w:cs="仿宋"/>
        </w:rPr>
        <w:t>合计收费=1.5+4+3.5+16+12.5=37.5(万元)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</w:rPr>
        <w:t>五、竞谈文件</w:t>
      </w:r>
      <w:r>
        <w:rPr>
          <w:rFonts w:hint="eastAsia" w:ascii="宋体" w:hAnsi="宋体" w:eastAsia="宋体" w:cs="宋体"/>
          <w:lang w:val="zh-TW" w:eastAsia="zh-TW"/>
        </w:rPr>
        <w:t>投递</w:t>
      </w:r>
      <w:r>
        <w:rPr>
          <w:rFonts w:hint="eastAsia" w:ascii="宋体" w:hAnsi="宋体" w:eastAsia="宋体" w:cs="宋体"/>
        </w:rPr>
        <w:t>信息</w:t>
      </w:r>
      <w:r>
        <w:rPr>
          <w:rFonts w:hint="eastAsia" w:ascii="宋体" w:hAnsi="宋体" w:eastAsia="宋体" w:cs="宋体"/>
          <w:lang w:val="zh-TW" w:eastAsia="zh-TW"/>
        </w:rPr>
        <w:t>和评审</w:t>
      </w:r>
      <w:r>
        <w:rPr>
          <w:rFonts w:hint="eastAsia" w:ascii="宋体" w:hAnsi="宋体" w:eastAsia="宋体" w:cs="宋体"/>
        </w:rPr>
        <w:t>信息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1.竞谈文件</w:t>
      </w:r>
      <w:r>
        <w:rPr>
          <w:rFonts w:hint="eastAsia" w:ascii="宋体" w:hAnsi="宋体" w:eastAsia="宋体" w:cs="宋体"/>
          <w:lang w:val="zh-TW" w:eastAsia="zh-TW"/>
        </w:rPr>
        <w:t>投递</w:t>
      </w:r>
      <w:r>
        <w:rPr>
          <w:rFonts w:hint="eastAsia" w:ascii="宋体" w:hAnsi="宋体" w:eastAsia="宋体" w:cs="宋体"/>
        </w:rPr>
        <w:t>信息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</w:rPr>
        <w:t>（1）文件递交</w:t>
      </w:r>
      <w:r>
        <w:rPr>
          <w:rFonts w:hint="eastAsia" w:ascii="宋体" w:hAnsi="宋体" w:eastAsia="宋体" w:cs="宋体"/>
          <w:lang w:val="zh-TW" w:eastAsia="zh-TW"/>
        </w:rPr>
        <w:t>截止时间：202</w:t>
      </w:r>
      <w:r>
        <w:rPr>
          <w:rFonts w:hint="eastAsia" w:ascii="宋体" w:hAnsi="宋体" w:eastAsia="宋体" w:cs="宋体"/>
          <w:lang w:val="zh-TW"/>
        </w:rPr>
        <w:t>5</w:t>
      </w:r>
      <w:r>
        <w:rPr>
          <w:rFonts w:hint="eastAsia" w:ascii="宋体" w:hAnsi="宋体" w:eastAsia="宋体" w:cs="宋体"/>
          <w:lang w:val="zh-TW" w:eastAsia="zh-TW"/>
        </w:rPr>
        <w:t>年</w:t>
      </w:r>
      <w:r>
        <w:rPr>
          <w:rFonts w:hint="eastAsia" w:ascii="宋体" w:hAnsi="宋体" w:eastAsia="宋体" w:cs="宋体"/>
        </w:rPr>
        <w:t>12</w:t>
      </w:r>
      <w:r>
        <w:rPr>
          <w:rFonts w:hint="eastAsia" w:ascii="宋体" w:hAnsi="宋体" w:eastAsia="宋体" w:cs="宋体"/>
          <w:lang w:val="zh-TW" w:eastAsia="zh-TW"/>
        </w:rPr>
        <w:t>月</w:t>
      </w:r>
      <w:r>
        <w:rPr>
          <w:rFonts w:hint="eastAsia" w:ascii="宋体" w:hAnsi="宋体" w:eastAsia="宋体" w:cs="宋体"/>
        </w:rPr>
        <w:t>15</w:t>
      </w:r>
      <w:r>
        <w:rPr>
          <w:rFonts w:hint="eastAsia" w:ascii="宋体" w:hAnsi="宋体" w:eastAsia="宋体" w:cs="宋体"/>
          <w:lang w:val="zh-TW" w:eastAsia="zh-TW"/>
        </w:rPr>
        <w:t>日</w:t>
      </w:r>
      <w:r>
        <w:rPr>
          <w:rFonts w:hint="eastAsia" w:ascii="宋体" w:hAnsi="宋体" w:eastAsia="宋体" w:cs="宋体"/>
        </w:rPr>
        <w:t>下</w:t>
      </w:r>
      <w:r>
        <w:rPr>
          <w:rFonts w:hint="eastAsia" w:ascii="宋体" w:hAnsi="宋体" w:eastAsia="宋体" w:cs="宋体"/>
          <w:lang w:val="zh-TW" w:eastAsia="zh-TW"/>
        </w:rPr>
        <w:t>午</w:t>
      </w:r>
      <w:r>
        <w:rPr>
          <w:rFonts w:hint="eastAsia" w:ascii="宋体" w:hAnsi="宋体" w:eastAsia="宋体" w:cs="宋体"/>
        </w:rPr>
        <w:t>17</w:t>
      </w:r>
      <w:r>
        <w:rPr>
          <w:rFonts w:hint="eastAsia" w:ascii="宋体" w:hAnsi="宋体" w:eastAsia="宋体" w:cs="宋体"/>
          <w:lang w:val="zh-TW" w:eastAsia="zh-TW"/>
        </w:rPr>
        <w:t>:</w:t>
      </w:r>
      <w:r>
        <w:rPr>
          <w:rFonts w:hint="eastAsia" w:ascii="宋体" w:hAnsi="宋体" w:eastAsia="宋体" w:cs="宋体"/>
        </w:rPr>
        <w:t>0</w:t>
      </w:r>
      <w:r>
        <w:rPr>
          <w:rFonts w:hint="eastAsia" w:ascii="宋体" w:hAnsi="宋体" w:eastAsia="宋体" w:cs="宋体"/>
          <w:lang w:val="zh-TW" w:eastAsia="zh-TW"/>
        </w:rPr>
        <w:t>0；(可提前提交)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highlight w:val="yellow"/>
          <w:lang w:val="zh-TW" w:eastAsia="zh-TW"/>
        </w:rPr>
      </w:pPr>
      <w:r>
        <w:rPr>
          <w:rFonts w:hint="eastAsia" w:ascii="宋体" w:hAnsi="宋体" w:eastAsia="宋体" w:cs="宋体"/>
          <w:lang w:val="zh-TW"/>
        </w:rPr>
        <w:t>（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zh-TW"/>
        </w:rPr>
        <w:t>）</w:t>
      </w:r>
      <w:r>
        <w:rPr>
          <w:rFonts w:hint="eastAsia" w:ascii="宋体" w:hAnsi="宋体" w:eastAsia="宋体" w:cs="宋体"/>
        </w:rPr>
        <w:t>文件</w:t>
      </w:r>
      <w:r>
        <w:rPr>
          <w:rFonts w:hint="eastAsia" w:ascii="宋体" w:hAnsi="宋体" w:eastAsia="宋体" w:cs="宋体"/>
          <w:lang w:val="zh-TW" w:eastAsia="zh-TW"/>
        </w:rPr>
        <w:t>递交地点：云南省昆明市五华区海屯路296号综合楼8楼</w:t>
      </w:r>
      <w:r>
        <w:rPr>
          <w:rFonts w:hint="eastAsia" w:ascii="宋体" w:hAnsi="宋体" w:eastAsia="宋体" w:cs="宋体"/>
          <w:lang w:val="zh-TW"/>
        </w:rPr>
        <w:t>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</w:t>
      </w:r>
      <w:r>
        <w:rPr>
          <w:rFonts w:hint="eastAsia" w:ascii="宋体" w:hAnsi="宋体" w:eastAsia="宋体" w:cs="宋体"/>
          <w:lang w:val="zh-TW" w:eastAsia="zh-TW"/>
        </w:rPr>
        <w:t>评审</w:t>
      </w:r>
      <w:r>
        <w:rPr>
          <w:rFonts w:hint="eastAsia" w:ascii="宋体" w:hAnsi="宋体" w:eastAsia="宋体" w:cs="宋体"/>
        </w:rPr>
        <w:t>信息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</w:rPr>
        <w:t>（1）竞谈</w:t>
      </w:r>
      <w:r>
        <w:rPr>
          <w:rFonts w:hint="eastAsia" w:ascii="宋体" w:hAnsi="宋体" w:eastAsia="宋体" w:cs="宋体"/>
          <w:lang w:val="zh-TW" w:eastAsia="zh-TW"/>
        </w:rPr>
        <w:t>评审时间：202</w:t>
      </w:r>
      <w:r>
        <w:rPr>
          <w:rFonts w:hint="eastAsia" w:ascii="宋体" w:hAnsi="宋体" w:eastAsia="宋体" w:cs="宋体"/>
          <w:lang w:val="zh-TW"/>
        </w:rPr>
        <w:t>5</w:t>
      </w:r>
      <w:r>
        <w:rPr>
          <w:rFonts w:hint="eastAsia" w:ascii="宋体" w:hAnsi="宋体" w:eastAsia="宋体" w:cs="宋体"/>
          <w:lang w:val="zh-TW" w:eastAsia="zh-TW"/>
        </w:rPr>
        <w:t>年</w:t>
      </w:r>
      <w:r>
        <w:rPr>
          <w:rFonts w:hint="eastAsia" w:ascii="宋体" w:hAnsi="宋体" w:eastAsia="宋体" w:cs="宋体"/>
        </w:rPr>
        <w:t>12</w:t>
      </w:r>
      <w:r>
        <w:rPr>
          <w:rFonts w:hint="eastAsia" w:ascii="宋体" w:hAnsi="宋体" w:eastAsia="宋体" w:cs="宋体"/>
          <w:lang w:val="zh-TW" w:eastAsia="zh-TW"/>
        </w:rPr>
        <w:t>月</w:t>
      </w:r>
      <w:r>
        <w:rPr>
          <w:rFonts w:hint="eastAsia" w:ascii="宋体" w:hAnsi="宋体" w:eastAsia="宋体" w:cs="宋体"/>
        </w:rPr>
        <w:t>16</w:t>
      </w:r>
      <w:r>
        <w:rPr>
          <w:rFonts w:hint="eastAsia" w:ascii="宋体" w:hAnsi="宋体" w:eastAsia="宋体" w:cs="宋体"/>
          <w:lang w:val="zh-TW" w:eastAsia="zh-TW"/>
        </w:rPr>
        <w:t>日</w:t>
      </w:r>
      <w:r>
        <w:rPr>
          <w:rFonts w:hint="eastAsia" w:ascii="宋体" w:hAnsi="宋体" w:eastAsia="宋体" w:cs="宋体"/>
        </w:rPr>
        <w:t>上</w:t>
      </w:r>
      <w:r>
        <w:rPr>
          <w:rFonts w:hint="eastAsia" w:ascii="宋体" w:hAnsi="宋体" w:eastAsia="宋体" w:cs="宋体"/>
          <w:lang w:val="zh-TW" w:eastAsia="zh-TW"/>
        </w:rPr>
        <w:t>午</w:t>
      </w:r>
      <w:r>
        <w:rPr>
          <w:rFonts w:hint="eastAsia" w:ascii="宋体" w:hAnsi="宋体" w:eastAsia="宋体" w:cs="宋体"/>
        </w:rPr>
        <w:t>9：3</w:t>
      </w:r>
      <w:r>
        <w:rPr>
          <w:rFonts w:hint="eastAsia" w:ascii="宋体" w:hAnsi="宋体" w:eastAsia="宋体" w:cs="宋体"/>
          <w:lang w:val="zh-TW" w:eastAsia="zh-TW"/>
        </w:rPr>
        <w:t xml:space="preserve">0； 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/>
        </w:rPr>
      </w:pPr>
      <w:r>
        <w:rPr>
          <w:rFonts w:hint="eastAsia" w:ascii="宋体" w:hAnsi="宋体" w:eastAsia="宋体" w:cs="宋体"/>
          <w:lang w:val="zh-TW"/>
        </w:rPr>
        <w:t>（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zh-TW"/>
        </w:rPr>
        <w:t>）</w:t>
      </w:r>
      <w:r>
        <w:rPr>
          <w:rFonts w:hint="eastAsia" w:ascii="宋体" w:hAnsi="宋体" w:eastAsia="宋体" w:cs="宋体"/>
        </w:rPr>
        <w:t>竞谈</w:t>
      </w:r>
      <w:r>
        <w:rPr>
          <w:rFonts w:hint="eastAsia" w:ascii="宋体" w:hAnsi="宋体" w:eastAsia="宋体" w:cs="宋体"/>
          <w:lang w:val="zh-TW" w:eastAsia="zh-TW"/>
        </w:rPr>
        <w:t>评审地点：云南省昆明市五华区海屯路296号综合楼8楼</w:t>
      </w:r>
      <w:r>
        <w:rPr>
          <w:rFonts w:hint="eastAsia" w:ascii="宋体" w:hAnsi="宋体" w:eastAsia="宋体" w:cs="宋体"/>
        </w:rPr>
        <w:t>会议室</w:t>
      </w:r>
      <w:r>
        <w:rPr>
          <w:rFonts w:hint="eastAsia" w:ascii="宋体" w:hAnsi="宋体" w:eastAsia="宋体" w:cs="宋体"/>
          <w:lang w:val="zh-TW"/>
        </w:rPr>
        <w:t>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val="zh-TW" w:eastAsia="zh-TW"/>
        </w:rPr>
        <w:t>.联系方式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（1）</w:t>
      </w:r>
      <w:r>
        <w:rPr>
          <w:rFonts w:hint="eastAsia" w:ascii="宋体" w:hAnsi="宋体" w:eastAsia="宋体" w:cs="宋体"/>
        </w:rPr>
        <w:t>项目负责</w:t>
      </w:r>
      <w:r>
        <w:rPr>
          <w:rFonts w:hint="eastAsia" w:ascii="宋体" w:hAnsi="宋体" w:eastAsia="宋体" w:cs="宋体"/>
          <w:lang w:val="zh-TW" w:eastAsia="zh-TW"/>
        </w:rPr>
        <w:t>人：</w:t>
      </w:r>
      <w:r>
        <w:rPr>
          <w:rFonts w:hint="eastAsia" w:ascii="宋体" w:hAnsi="宋体" w:eastAsia="宋体" w:cs="宋体"/>
        </w:rPr>
        <w:t>杨</w:t>
      </w:r>
      <w:r>
        <w:rPr>
          <w:rFonts w:hint="eastAsia" w:ascii="宋体" w:hAnsi="宋体" w:eastAsia="宋体" w:cs="宋体"/>
          <w:lang w:val="zh-TW" w:eastAsia="zh-TW"/>
        </w:rPr>
        <w:t>老师</w:t>
      </w:r>
      <w:r>
        <w:rPr>
          <w:rFonts w:hint="eastAsia" w:ascii="宋体" w:hAnsi="宋体" w:eastAsia="宋体" w:cs="宋体"/>
          <w:lang w:val="zh-TW"/>
        </w:rPr>
        <w:t xml:space="preserve"> </w:t>
      </w:r>
      <w:r>
        <w:rPr>
          <w:rFonts w:hint="eastAsia" w:ascii="宋体" w:hAnsi="宋体" w:eastAsia="宋体" w:cs="宋体"/>
        </w:rPr>
        <w:t>13908873364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/>
        </w:rPr>
        <w:t>（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zh-TW"/>
        </w:rPr>
        <w:t>）</w:t>
      </w:r>
      <w:r>
        <w:rPr>
          <w:rFonts w:hint="eastAsia" w:ascii="宋体" w:hAnsi="宋体" w:eastAsia="宋体" w:cs="宋体"/>
          <w:lang w:val="zh-TW" w:eastAsia="zh-TW"/>
        </w:rPr>
        <w:t>采购</w:t>
      </w:r>
      <w:r>
        <w:rPr>
          <w:rFonts w:hint="eastAsia" w:ascii="宋体" w:hAnsi="宋体" w:eastAsia="宋体" w:cs="宋体"/>
        </w:rPr>
        <w:t>单位</w:t>
      </w:r>
      <w:r>
        <w:rPr>
          <w:rFonts w:hint="eastAsia" w:ascii="宋体" w:hAnsi="宋体" w:eastAsia="宋体" w:cs="宋体"/>
          <w:lang w:val="zh-TW" w:eastAsia="zh-TW"/>
        </w:rPr>
        <w:t>联系电话：</w:t>
      </w:r>
      <w:r>
        <w:rPr>
          <w:rFonts w:hint="eastAsia" w:ascii="宋体" w:hAnsi="宋体" w:eastAsia="宋体" w:cs="宋体"/>
          <w:lang w:val="zh-TW"/>
        </w:rPr>
        <w:t>曾</w:t>
      </w:r>
      <w:r>
        <w:rPr>
          <w:rFonts w:hint="eastAsia" w:ascii="宋体" w:hAnsi="宋体" w:eastAsia="宋体" w:cs="宋体"/>
          <w:lang w:val="zh-TW" w:eastAsia="zh-TW"/>
        </w:rPr>
        <w:t>老师18602704298。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（</w:t>
      </w: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val="zh-TW" w:eastAsia="zh-TW"/>
        </w:rPr>
        <w:t>）招标代理联系电话：</w:t>
      </w:r>
      <w:r>
        <w:rPr>
          <w:rFonts w:hint="eastAsia" w:ascii="宋体" w:hAnsi="宋体" w:eastAsia="宋体" w:cs="宋体"/>
        </w:rPr>
        <w:t>毛</w:t>
      </w:r>
      <w:r>
        <w:rPr>
          <w:rFonts w:hint="eastAsia" w:ascii="宋体" w:hAnsi="宋体" w:eastAsia="宋体" w:cs="宋体"/>
          <w:lang w:val="zh-TW" w:eastAsia="zh-TW"/>
        </w:rPr>
        <w:t>老师1</w:t>
      </w:r>
      <w:r>
        <w:rPr>
          <w:rFonts w:hint="eastAsia" w:ascii="宋体" w:hAnsi="宋体" w:eastAsia="宋体" w:cs="宋体"/>
        </w:rPr>
        <w:t>3888302269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>
      <w:pPr>
        <w:spacing w:after="0" w:line="46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（</w:t>
      </w:r>
      <w:r>
        <w:rPr>
          <w:rFonts w:hint="eastAsia" w:ascii="宋体" w:hAnsi="宋体" w:eastAsia="宋体" w:cs="宋体"/>
        </w:rPr>
        <w:t>4</w:t>
      </w:r>
      <w:r>
        <w:rPr>
          <w:rFonts w:hint="eastAsia" w:ascii="宋体" w:hAnsi="宋体" w:eastAsia="宋体" w:cs="宋体"/>
          <w:lang w:val="zh-TW" w:eastAsia="zh-TW"/>
        </w:rPr>
        <w:t>）</w:t>
      </w:r>
      <w:r>
        <w:rPr>
          <w:rFonts w:hint="eastAsia" w:ascii="宋体" w:hAnsi="宋体" w:eastAsia="宋体" w:cs="宋体"/>
        </w:rPr>
        <w:t>监审</w:t>
      </w:r>
      <w:r>
        <w:rPr>
          <w:rFonts w:hint="eastAsia" w:ascii="宋体" w:hAnsi="宋体" w:eastAsia="宋体" w:cs="宋体"/>
          <w:lang w:val="zh-TW" w:eastAsia="zh-TW"/>
        </w:rPr>
        <w:t>联系电话：</w:t>
      </w:r>
      <w:r>
        <w:rPr>
          <w:rFonts w:hint="eastAsia" w:ascii="宋体" w:hAnsi="宋体" w:eastAsia="宋体" w:cs="宋体"/>
        </w:rPr>
        <w:t>菊</w:t>
      </w:r>
      <w:r>
        <w:rPr>
          <w:rFonts w:hint="eastAsia" w:ascii="宋体" w:hAnsi="宋体" w:eastAsia="宋体" w:cs="宋体"/>
          <w:lang w:val="zh-TW" w:eastAsia="zh-TW"/>
        </w:rPr>
        <w:t>老师13608719126。</w:t>
      </w:r>
    </w:p>
    <w:p>
      <w:pPr>
        <w:spacing w:after="0" w:line="440" w:lineRule="exact"/>
        <w:ind w:firstLine="420" w:firstLineChars="200"/>
        <w:jc w:val="right"/>
        <w:rPr>
          <w:rFonts w:hint="eastAsia" w:ascii="宋体" w:hAnsi="宋体" w:eastAsia="宋体" w:cs="宋体"/>
        </w:rPr>
      </w:pPr>
    </w:p>
    <w:p>
      <w:pPr>
        <w:spacing w:after="0" w:line="440" w:lineRule="exact"/>
        <w:ind w:firstLine="42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采购单位：云南医药健康职业学院</w:t>
      </w:r>
    </w:p>
    <w:p>
      <w:pPr>
        <w:spacing w:after="0" w:line="440" w:lineRule="exact"/>
        <w:ind w:firstLine="420" w:firstLineChars="200"/>
        <w:jc w:val="right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 xml:space="preserve">招标代理机构：云南景通招标代理有限公司 </w:t>
      </w:r>
    </w:p>
    <w:p>
      <w:pPr>
        <w:spacing w:after="0" w:line="440" w:lineRule="exact"/>
        <w:ind w:firstLine="42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2025</w:t>
      </w:r>
      <w:r>
        <w:rPr>
          <w:rFonts w:hint="eastAsia" w:ascii="宋体" w:hAnsi="宋体" w:eastAsia="宋体" w:cs="宋体"/>
          <w:lang w:val="zh-TW" w:eastAsia="zh-TW"/>
        </w:rPr>
        <w:t>年</w:t>
      </w:r>
      <w:r>
        <w:rPr>
          <w:rFonts w:hint="eastAsia" w:ascii="宋体" w:hAnsi="宋体" w:eastAsia="宋体" w:cs="宋体"/>
        </w:rPr>
        <w:t>12月8</w:t>
      </w:r>
      <w:r>
        <w:rPr>
          <w:rFonts w:hint="eastAsia" w:ascii="宋体" w:hAnsi="宋体" w:eastAsia="宋体" w:cs="宋体"/>
          <w:lang w:val="zh-TW" w:eastAsia="zh-TW"/>
        </w:rPr>
        <w:t>日</w:t>
      </w: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宋体" w:hAnsi="宋体" w:eastAsia="宋体" w:cs="宋体"/>
        </w:rPr>
      </w:pPr>
    </w:p>
    <w:p>
      <w:pPr>
        <w:spacing w:after="0" w:line="360" w:lineRule="auto"/>
        <w:rPr>
          <w:rFonts w:hint="eastAsia" w:ascii="仿宋" w:hAnsi="仿宋" w:eastAsia="仿宋" w:cs="仿宋"/>
        </w:rPr>
      </w:pPr>
    </w:p>
    <w:sectPr>
      <w:footerReference r:id="rId5" w:type="default"/>
      <w:pgSz w:w="11900" w:h="16840"/>
      <w:pgMar w:top="1418" w:right="1247" w:bottom="1134" w:left="1247" w:header="851" w:footer="992" w:gutter="0"/>
      <w:cols w:space="720" w:num="1"/>
      <w:docGrid w:linePitch="28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bjXUj0AAAAAUBAAAPAAAAAAAAAAEAIAAAACIAAABkcnMvZG93&#10;bnJldi54bWxQSwECFAAUAAAACACHTuJAhSDY6EECAAB8BAAADgAAAAAAAAABACAAAAAfAQAAZHJz&#10;L2Uyb0RvYy54bWxQSwUGAAAAAAYABgBZAQAA0gUAAAAA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1A45FD"/>
    <w:multiLevelType w:val="singleLevel"/>
    <w:tmpl w:val="F71A45FD"/>
    <w:lvl w:ilvl="0" w:tentative="0">
      <w:start w:val="1"/>
      <w:numFmt w:val="chineseCounting"/>
      <w:suff w:val="nothing"/>
      <w:lvlText w:val="%1、"/>
      <w:lvlJc w:val="left"/>
      <w:pPr>
        <w:ind w:left="421" w:firstLine="0"/>
      </w:pPr>
      <w:rPr>
        <w:rFonts w:hint="eastAsia"/>
      </w:rPr>
    </w:lvl>
  </w:abstractNum>
  <w:abstractNum w:abstractNumId="1">
    <w:nsid w:val="5671661D"/>
    <w:multiLevelType w:val="multilevel"/>
    <w:tmpl w:val="5671661D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autoHyphenation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hMDBiYzlhYTU5M2M3ZGQwMmEwMGQwYjdhYzA5MmYifQ=="/>
  </w:docVars>
  <w:rsids>
    <w:rsidRoot w:val="003829FA"/>
    <w:rsid w:val="0001555D"/>
    <w:rsid w:val="0002561E"/>
    <w:rsid w:val="000650C1"/>
    <w:rsid w:val="000848C0"/>
    <w:rsid w:val="000945E0"/>
    <w:rsid w:val="000F247B"/>
    <w:rsid w:val="00103E7B"/>
    <w:rsid w:val="00113E98"/>
    <w:rsid w:val="00145E9E"/>
    <w:rsid w:val="001460A3"/>
    <w:rsid w:val="00150DA0"/>
    <w:rsid w:val="00172D77"/>
    <w:rsid w:val="00185A58"/>
    <w:rsid w:val="0019560D"/>
    <w:rsid w:val="001B19B0"/>
    <w:rsid w:val="0022542C"/>
    <w:rsid w:val="0022743E"/>
    <w:rsid w:val="00230A82"/>
    <w:rsid w:val="00232DC6"/>
    <w:rsid w:val="002350F4"/>
    <w:rsid w:val="00265A0B"/>
    <w:rsid w:val="00273D12"/>
    <w:rsid w:val="0027763A"/>
    <w:rsid w:val="00284306"/>
    <w:rsid w:val="002B7C20"/>
    <w:rsid w:val="002D295A"/>
    <w:rsid w:val="002F2C06"/>
    <w:rsid w:val="00320568"/>
    <w:rsid w:val="003303DA"/>
    <w:rsid w:val="00356D20"/>
    <w:rsid w:val="00363EA1"/>
    <w:rsid w:val="0036660A"/>
    <w:rsid w:val="003829FA"/>
    <w:rsid w:val="00387730"/>
    <w:rsid w:val="003913B3"/>
    <w:rsid w:val="003A2949"/>
    <w:rsid w:val="003B0C8D"/>
    <w:rsid w:val="003E3975"/>
    <w:rsid w:val="003F1D9D"/>
    <w:rsid w:val="00401389"/>
    <w:rsid w:val="0040542E"/>
    <w:rsid w:val="00423F6C"/>
    <w:rsid w:val="00465898"/>
    <w:rsid w:val="00471B0B"/>
    <w:rsid w:val="004C11F3"/>
    <w:rsid w:val="004C239F"/>
    <w:rsid w:val="004C34F3"/>
    <w:rsid w:val="004C53F2"/>
    <w:rsid w:val="0052050E"/>
    <w:rsid w:val="00522903"/>
    <w:rsid w:val="00556744"/>
    <w:rsid w:val="00574164"/>
    <w:rsid w:val="00591351"/>
    <w:rsid w:val="0059752B"/>
    <w:rsid w:val="005B1C5E"/>
    <w:rsid w:val="005C5E7A"/>
    <w:rsid w:val="005E78DD"/>
    <w:rsid w:val="006155FF"/>
    <w:rsid w:val="0065267D"/>
    <w:rsid w:val="00683C30"/>
    <w:rsid w:val="0069041A"/>
    <w:rsid w:val="0069056C"/>
    <w:rsid w:val="006A38B0"/>
    <w:rsid w:val="00731DC2"/>
    <w:rsid w:val="00743D19"/>
    <w:rsid w:val="00744948"/>
    <w:rsid w:val="0076162A"/>
    <w:rsid w:val="007B4184"/>
    <w:rsid w:val="007E1E3F"/>
    <w:rsid w:val="00802B2A"/>
    <w:rsid w:val="0080597E"/>
    <w:rsid w:val="00822F9B"/>
    <w:rsid w:val="0082338C"/>
    <w:rsid w:val="00831AF5"/>
    <w:rsid w:val="00854C87"/>
    <w:rsid w:val="0088335B"/>
    <w:rsid w:val="0089075A"/>
    <w:rsid w:val="008A00C3"/>
    <w:rsid w:val="008D01F8"/>
    <w:rsid w:val="008D2EC9"/>
    <w:rsid w:val="00926A66"/>
    <w:rsid w:val="00934C0F"/>
    <w:rsid w:val="00953B47"/>
    <w:rsid w:val="00954FA7"/>
    <w:rsid w:val="009B6947"/>
    <w:rsid w:val="009E588A"/>
    <w:rsid w:val="00A20007"/>
    <w:rsid w:val="00A45D49"/>
    <w:rsid w:val="00A85423"/>
    <w:rsid w:val="00A913F3"/>
    <w:rsid w:val="00B009EB"/>
    <w:rsid w:val="00B0167F"/>
    <w:rsid w:val="00B30744"/>
    <w:rsid w:val="00B378DD"/>
    <w:rsid w:val="00B5270B"/>
    <w:rsid w:val="00B55DB3"/>
    <w:rsid w:val="00B67E93"/>
    <w:rsid w:val="00B80D0A"/>
    <w:rsid w:val="00B86B2B"/>
    <w:rsid w:val="00B976F6"/>
    <w:rsid w:val="00BB5D7A"/>
    <w:rsid w:val="00BD271C"/>
    <w:rsid w:val="00BE3829"/>
    <w:rsid w:val="00C04BFF"/>
    <w:rsid w:val="00C91FBC"/>
    <w:rsid w:val="00CB328A"/>
    <w:rsid w:val="00CD737D"/>
    <w:rsid w:val="00CE26BA"/>
    <w:rsid w:val="00CE686A"/>
    <w:rsid w:val="00D13AF7"/>
    <w:rsid w:val="00D21458"/>
    <w:rsid w:val="00D2496F"/>
    <w:rsid w:val="00D451BD"/>
    <w:rsid w:val="00D77119"/>
    <w:rsid w:val="00E06601"/>
    <w:rsid w:val="00E21DB6"/>
    <w:rsid w:val="00E21EFC"/>
    <w:rsid w:val="00E24F1C"/>
    <w:rsid w:val="00E36539"/>
    <w:rsid w:val="00E73CFC"/>
    <w:rsid w:val="00E773E1"/>
    <w:rsid w:val="00E77973"/>
    <w:rsid w:val="00EA7DE2"/>
    <w:rsid w:val="00F14727"/>
    <w:rsid w:val="00F212AC"/>
    <w:rsid w:val="00F61A7C"/>
    <w:rsid w:val="00F621D6"/>
    <w:rsid w:val="00FF0E5B"/>
    <w:rsid w:val="01944054"/>
    <w:rsid w:val="01B6046E"/>
    <w:rsid w:val="021B6523"/>
    <w:rsid w:val="053242B0"/>
    <w:rsid w:val="0547744C"/>
    <w:rsid w:val="061B4D44"/>
    <w:rsid w:val="077F47F7"/>
    <w:rsid w:val="07D16002"/>
    <w:rsid w:val="098826F0"/>
    <w:rsid w:val="098D1FCD"/>
    <w:rsid w:val="09E85450"/>
    <w:rsid w:val="0AF16A93"/>
    <w:rsid w:val="101C3AC9"/>
    <w:rsid w:val="103B0861"/>
    <w:rsid w:val="11F506C6"/>
    <w:rsid w:val="147B66BC"/>
    <w:rsid w:val="176D1177"/>
    <w:rsid w:val="18D96E42"/>
    <w:rsid w:val="1BBB0703"/>
    <w:rsid w:val="1E0067ED"/>
    <w:rsid w:val="1F6966C8"/>
    <w:rsid w:val="20671A1A"/>
    <w:rsid w:val="21091F11"/>
    <w:rsid w:val="21665ACA"/>
    <w:rsid w:val="216A316F"/>
    <w:rsid w:val="21E00DC7"/>
    <w:rsid w:val="22034BB2"/>
    <w:rsid w:val="22C307F5"/>
    <w:rsid w:val="22CA1B74"/>
    <w:rsid w:val="252D1DA1"/>
    <w:rsid w:val="25461B81"/>
    <w:rsid w:val="2680190E"/>
    <w:rsid w:val="26A500BB"/>
    <w:rsid w:val="26D11723"/>
    <w:rsid w:val="277B168E"/>
    <w:rsid w:val="2A477CE9"/>
    <w:rsid w:val="2DF511EB"/>
    <w:rsid w:val="2F104B9D"/>
    <w:rsid w:val="2FAA48BF"/>
    <w:rsid w:val="308A0DCC"/>
    <w:rsid w:val="327D62BB"/>
    <w:rsid w:val="3418647E"/>
    <w:rsid w:val="342212C6"/>
    <w:rsid w:val="39F83D5D"/>
    <w:rsid w:val="3ADC741E"/>
    <w:rsid w:val="3B404329"/>
    <w:rsid w:val="3BE178BA"/>
    <w:rsid w:val="40A1586A"/>
    <w:rsid w:val="41F1637D"/>
    <w:rsid w:val="43D12B41"/>
    <w:rsid w:val="45643397"/>
    <w:rsid w:val="47845921"/>
    <w:rsid w:val="48220665"/>
    <w:rsid w:val="48AB2CA2"/>
    <w:rsid w:val="496D4395"/>
    <w:rsid w:val="4A3459A1"/>
    <w:rsid w:val="4B90505B"/>
    <w:rsid w:val="4C820C46"/>
    <w:rsid w:val="4CAA5AA7"/>
    <w:rsid w:val="4D5A127B"/>
    <w:rsid w:val="4EA34D79"/>
    <w:rsid w:val="4EEE699F"/>
    <w:rsid w:val="532B51EA"/>
    <w:rsid w:val="56905E43"/>
    <w:rsid w:val="57574A7D"/>
    <w:rsid w:val="58134DED"/>
    <w:rsid w:val="5BBD65B1"/>
    <w:rsid w:val="5CB15CCC"/>
    <w:rsid w:val="5E7D669A"/>
    <w:rsid w:val="5ECE3876"/>
    <w:rsid w:val="5F304531"/>
    <w:rsid w:val="6082700E"/>
    <w:rsid w:val="612C2AD6"/>
    <w:rsid w:val="655A6A90"/>
    <w:rsid w:val="656010DF"/>
    <w:rsid w:val="66C73564"/>
    <w:rsid w:val="677D322F"/>
    <w:rsid w:val="677F8D76"/>
    <w:rsid w:val="6830673C"/>
    <w:rsid w:val="687C4343"/>
    <w:rsid w:val="68B735CD"/>
    <w:rsid w:val="69E04BB7"/>
    <w:rsid w:val="69F407F0"/>
    <w:rsid w:val="6B590AFE"/>
    <w:rsid w:val="6CAB36D8"/>
    <w:rsid w:val="6D1C7DDB"/>
    <w:rsid w:val="6EFB3918"/>
    <w:rsid w:val="70F87C62"/>
    <w:rsid w:val="716D5A23"/>
    <w:rsid w:val="71965529"/>
    <w:rsid w:val="72AF5315"/>
    <w:rsid w:val="72E505AA"/>
    <w:rsid w:val="73397A01"/>
    <w:rsid w:val="752217B8"/>
    <w:rsid w:val="75CB690A"/>
    <w:rsid w:val="775D6EE5"/>
    <w:rsid w:val="7BD306CB"/>
    <w:rsid w:val="7CEF2EDE"/>
    <w:rsid w:val="DFBA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widowControl/>
      <w:spacing w:before="100" w:beforeAutospacing="1" w:after="100" w:afterAutospacing="1" w:line="240" w:lineRule="auto"/>
      <w:outlineLvl w:val="0"/>
    </w:pPr>
    <w:rPr>
      <w:rFonts w:ascii="宋体" w:hAnsi="宋体" w:eastAsia="宋体" w:cs="宋体"/>
      <w:b/>
      <w:bCs/>
      <w:color w:val="auto"/>
      <w:kern w:val="36"/>
      <w:sz w:val="48"/>
      <w:szCs w:val="48"/>
    </w:rPr>
  </w:style>
  <w:style w:type="paragraph" w:styleId="3">
    <w:name w:val="heading 2"/>
    <w:basedOn w:val="1"/>
    <w:next w:val="1"/>
    <w:link w:val="22"/>
    <w:qFormat/>
    <w:uiPriority w:val="9"/>
    <w:pPr>
      <w:widowControl/>
      <w:spacing w:before="100" w:beforeAutospacing="1" w:after="100" w:afterAutospacing="1" w:line="240" w:lineRule="auto"/>
      <w:outlineLvl w:val="1"/>
    </w:pPr>
    <w:rPr>
      <w:rFonts w:ascii="宋体" w:hAnsi="宋体" w:eastAsia="宋体" w:cs="宋体"/>
      <w:b/>
      <w:bCs/>
      <w:color w:val="auto"/>
      <w:kern w:val="0"/>
      <w:sz w:val="36"/>
      <w:szCs w:val="36"/>
    </w:rPr>
  </w:style>
  <w:style w:type="paragraph" w:styleId="4">
    <w:name w:val="heading 3"/>
    <w:basedOn w:val="1"/>
    <w:next w:val="1"/>
    <w:link w:val="23"/>
    <w:qFormat/>
    <w:uiPriority w:val="9"/>
    <w:pPr>
      <w:widowControl/>
      <w:spacing w:before="100" w:beforeAutospacing="1" w:after="100" w:afterAutospacing="1" w:line="240" w:lineRule="auto"/>
      <w:outlineLvl w:val="2"/>
    </w:pPr>
    <w:rPr>
      <w:rFonts w:ascii="宋体" w:hAnsi="宋体" w:eastAsia="宋体" w:cs="宋体"/>
      <w:b/>
      <w:bCs/>
      <w:color w:val="auto"/>
      <w:kern w:val="0"/>
      <w:sz w:val="27"/>
      <w:szCs w:val="27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hAnsi="Courier New"/>
      <w:szCs w:val="20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rFonts w:ascii="Calibri" w:hAnsi="Calibri" w:eastAsia="Calibri" w:cs="Calibri"/>
      <w:sz w:val="24"/>
      <w:szCs w:val="24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</w:rPr>
  </w:style>
  <w:style w:type="character" w:styleId="13">
    <w:name w:val="Hyperlink"/>
    <w:qFormat/>
    <w:uiPriority w:val="0"/>
    <w:rPr>
      <w:u w:val="single"/>
    </w:rPr>
  </w:style>
  <w:style w:type="table" w:customStyle="1" w:styleId="1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页眉与页脚"/>
    <w:qFormat/>
    <w:uiPriority w:val="0"/>
    <w:pPr>
      <w:tabs>
        <w:tab w:val="right" w:pos="9020"/>
      </w:tabs>
      <w:spacing w:after="160" w:line="278" w:lineRule="auto"/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6">
    <w:name w:val="默认"/>
    <w:qFormat/>
    <w:uiPriority w:val="0"/>
    <w:pPr>
      <w:spacing w:after="160" w:line="278" w:lineRule="auto"/>
    </w:pPr>
    <w:rPr>
      <w:rFonts w:hint="eastAsia" w:ascii="Arial Unicode MS" w:hAnsi="Arial Unicode MS" w:eastAsia="Helvetica" w:cs="Arial Unicode MS"/>
      <w:color w:val="000000"/>
      <w:sz w:val="22"/>
      <w:szCs w:val="22"/>
      <w:lang w:val="zh-TW" w:eastAsia="zh-TW" w:bidi="ar-SA"/>
    </w:rPr>
  </w:style>
  <w:style w:type="character" w:customStyle="1" w:styleId="17">
    <w:name w:val="页眉 字符"/>
    <w:basedOn w:val="11"/>
    <w:link w:val="7"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18">
    <w:name w:val="页脚 字符"/>
    <w:basedOn w:val="11"/>
    <w:link w:val="6"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19">
    <w:name w:val="font41"/>
    <w:basedOn w:val="11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paragraph" w:customStyle="1" w:styleId="20">
    <w:name w:val="Table Text"/>
    <w:basedOn w:val="1"/>
    <w:qFormat/>
    <w:uiPriority w:val="0"/>
    <w:pPr>
      <w:spacing w:after="0" w:line="240" w:lineRule="auto"/>
      <w:jc w:val="both"/>
    </w:pPr>
    <w:rPr>
      <w:rFonts w:ascii="宋体" w:hAnsi="宋体" w:eastAsia="宋体" w:cs="宋体"/>
      <w:color w:val="auto"/>
      <w:lang w:eastAsia="en-US"/>
    </w:rPr>
  </w:style>
  <w:style w:type="character" w:customStyle="1" w:styleId="21">
    <w:name w:val="标题 1 字符"/>
    <w:basedOn w:val="11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22">
    <w:name w:val="标题 2 字符"/>
    <w:basedOn w:val="11"/>
    <w:link w:val="3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23">
    <w:name w:val="标题 3 字符"/>
    <w:basedOn w:val="11"/>
    <w:link w:val="4"/>
    <w:qFormat/>
    <w:uiPriority w:val="9"/>
    <w:rPr>
      <w:rFonts w:ascii="宋体" w:hAnsi="宋体" w:cs="宋体"/>
      <w:b/>
      <w:bCs/>
      <w:sz w:val="27"/>
      <w:szCs w:val="27"/>
    </w:rPr>
  </w:style>
  <w:style w:type="paragraph" w:styleId="2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5">
    <w:name w:val="font51"/>
    <w:basedOn w:val="11"/>
    <w:qFormat/>
    <w:uiPriority w:val="0"/>
    <w:rPr>
      <w:rFonts w:ascii="宋体" w:hAnsi="宋体" w:eastAsia="宋体" w:cs="宋体"/>
      <w:b/>
      <w:bCs/>
      <w:color w:val="000000"/>
      <w:sz w:val="40"/>
      <w:szCs w:val="40"/>
      <w:u w:val="none"/>
    </w:rPr>
  </w:style>
  <w:style w:type="character" w:customStyle="1" w:styleId="26">
    <w:name w:val="font61"/>
    <w:basedOn w:val="11"/>
    <w:qFormat/>
    <w:uiPriority w:val="0"/>
    <w:rPr>
      <w:rFonts w:ascii="宋体" w:hAnsi="宋体" w:eastAsia="宋体" w:cs="宋体"/>
      <w:b/>
      <w:bCs/>
      <w:color w:val="000000"/>
      <w:sz w:val="30"/>
      <w:szCs w:val="30"/>
      <w:u w:val="none"/>
    </w:rPr>
  </w:style>
  <w:style w:type="character" w:customStyle="1" w:styleId="27">
    <w:name w:val="font31"/>
    <w:basedOn w:val="11"/>
    <w:qFormat/>
    <w:uiPriority w:val="0"/>
    <w:rPr>
      <w:rFonts w:ascii="宋体" w:hAnsi="宋体" w:eastAsia="宋体" w:cs="宋体"/>
      <w:color w:val="000000"/>
      <w:sz w:val="30"/>
      <w:szCs w:val="30"/>
      <w:u w:val="none"/>
    </w:rPr>
  </w:style>
  <w:style w:type="character" w:customStyle="1" w:styleId="28">
    <w:name w:val="Unresolved Mention"/>
    <w:basedOn w:val="11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4</Pages>
  <Words>1260</Words>
  <Characters>1475</Characters>
  <Lines>98</Lines>
  <Paragraphs>130</Paragraphs>
  <TotalTime>215</TotalTime>
  <ScaleCrop>false</ScaleCrop>
  <LinksUpToDate>false</LinksUpToDate>
  <CharactersWithSpaces>2605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2025-08-04T13:07:00Z</dcterms:created>
  <dc:creator>wangjianjun</dc:creator>
  <cp:lastModifiedBy>玉斌 刘</cp:lastModifiedBy>
  <cp:lastPrinted>2025-08-19T16:13:00Z</cp:lastPrinted>
  <dcterms:modified xsi:type="dcterms:W3CDTF">2025-12-08T18:17:34Z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045F6BF6DBDE445298477AC378CECF0C_13</vt:lpwstr>
  </property>
  <property fmtid="{D5CDD505-2E9C-101B-9397-08002B2CF9AE}" pid="4" name="KSOTemplateDocerSaveRecord">
    <vt:lpwstr>eyJoZGlkIjoiZGIwYmVkNGZiMGJjYzJhZTc4Mjk3ZDU2NWE0MDI2MDMiLCJ1c2VySWQiOiI0MDQwMTUzNTcifQ==</vt:lpwstr>
  </property>
</Properties>
</file>