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D8EBD">
      <w:pPr>
        <w:spacing w:line="360" w:lineRule="auto"/>
        <w:jc w:val="center"/>
        <w:rPr>
          <w:rFonts w:hint="eastAsia" w:cs="宋体" w:asciiTheme="minorEastAsia" w:hAnsiTheme="minorEastAsia" w:eastAsiaTheme="minorEastAsia"/>
          <w:b/>
          <w:bCs/>
          <w:color w:val="auto"/>
          <w:sz w:val="28"/>
          <w:szCs w:val="28"/>
          <w:lang w:val="en-US" w:eastAsia="zh-CN"/>
        </w:rPr>
      </w:pPr>
      <w:r>
        <w:rPr>
          <w:rFonts w:hint="eastAsia" w:cs="宋体" w:asciiTheme="minorEastAsia" w:hAnsiTheme="minorEastAsia" w:eastAsiaTheme="minorEastAsia"/>
          <w:b/>
          <w:bCs/>
          <w:color w:val="auto"/>
          <w:sz w:val="28"/>
          <w:szCs w:val="28"/>
          <w:lang w:val="en-US" w:eastAsia="zh-CN"/>
        </w:rPr>
        <w:t>云南医药健康职业学院云桌面系统软件授权点数扩容</w:t>
      </w:r>
    </w:p>
    <w:p w14:paraId="5B230EC6">
      <w:pPr>
        <w:spacing w:line="360" w:lineRule="auto"/>
        <w:jc w:val="center"/>
        <w:rPr>
          <w:rFonts w:cs="宋体" w:asciiTheme="minorEastAsia" w:hAnsiTheme="minorEastAsia" w:eastAsiaTheme="minorEastAsia"/>
          <w:b/>
          <w:bCs/>
          <w:color w:val="auto"/>
          <w:sz w:val="28"/>
          <w:szCs w:val="28"/>
          <w:lang w:val="zh-TW" w:eastAsia="zh-TW"/>
        </w:rPr>
      </w:pPr>
      <w:r>
        <w:rPr>
          <w:rFonts w:hint="eastAsia" w:cs="宋体" w:asciiTheme="minorEastAsia" w:hAnsiTheme="minorEastAsia" w:eastAsiaTheme="minorEastAsia"/>
          <w:b/>
          <w:bCs/>
          <w:color w:val="auto"/>
          <w:sz w:val="28"/>
          <w:szCs w:val="28"/>
          <w:lang w:val="en-US" w:eastAsia="zh-CN"/>
        </w:rPr>
        <w:t>采购</w:t>
      </w:r>
      <w:r>
        <w:rPr>
          <w:rFonts w:hint="eastAsia" w:cs="宋体" w:asciiTheme="minorEastAsia" w:hAnsiTheme="minorEastAsia" w:eastAsiaTheme="minorEastAsia"/>
          <w:b/>
          <w:bCs/>
          <w:color w:val="auto"/>
          <w:sz w:val="28"/>
          <w:szCs w:val="28"/>
        </w:rPr>
        <w:t>竞争性谈判文件</w:t>
      </w:r>
    </w:p>
    <w:p w14:paraId="7F13E6B2">
      <w:pPr>
        <w:spacing w:after="0" w:line="460" w:lineRule="exact"/>
        <w:ind w:firstLine="420"/>
        <w:rPr>
          <w:rFonts w:ascii="宋体" w:hAnsi="宋体" w:eastAsia="宋体" w:cs="宋体"/>
          <w:color w:val="auto"/>
          <w:u w:color="222222"/>
          <w:shd w:val="clear" w:color="auto" w:fill="FFFFFF"/>
          <w:lang w:val="zh-TW" w:eastAsia="zh-TW"/>
        </w:rPr>
      </w:pPr>
      <w:r>
        <w:rPr>
          <w:rFonts w:ascii="宋体" w:hAnsi="宋体" w:eastAsia="宋体" w:cs="宋体"/>
          <w:color w:val="auto"/>
          <w:u w:color="222222"/>
          <w:shd w:val="clear" w:color="auto" w:fill="FFFFFF"/>
          <w:lang w:val="zh-TW" w:eastAsia="zh-TW"/>
        </w:rPr>
        <w:t>现就以下采购项目，本着公开、公平、公正和诚实信用的原则进行公开竞争性</w:t>
      </w:r>
      <w:r>
        <w:rPr>
          <w:rFonts w:hint="eastAsia" w:ascii="宋体" w:hAnsi="宋体" w:eastAsia="宋体" w:cs="宋体"/>
          <w:color w:val="auto"/>
          <w:u w:color="222222"/>
          <w:shd w:val="clear" w:color="auto" w:fill="FFFFFF"/>
        </w:rPr>
        <w:t>谈判</w:t>
      </w:r>
      <w:r>
        <w:rPr>
          <w:rFonts w:ascii="宋体" w:hAnsi="宋体" w:eastAsia="宋体" w:cs="宋体"/>
          <w:color w:val="auto"/>
          <w:u w:color="222222"/>
          <w:shd w:val="clear" w:color="auto" w:fill="FFFFFF"/>
          <w:lang w:val="zh-TW" w:eastAsia="zh-TW"/>
        </w:rPr>
        <w:t>采购，诚邀符合条件的</w:t>
      </w:r>
      <w:r>
        <w:rPr>
          <w:rFonts w:hint="eastAsia" w:ascii="宋体" w:hAnsi="宋体" w:eastAsia="宋体" w:cs="宋体"/>
          <w:color w:val="auto"/>
          <w:u w:color="222222"/>
          <w:shd w:val="clear" w:color="auto" w:fill="FFFFFF"/>
        </w:rPr>
        <w:t>潜在供应商</w:t>
      </w:r>
      <w:r>
        <w:rPr>
          <w:rFonts w:ascii="宋体" w:hAnsi="宋体" w:eastAsia="宋体" w:cs="宋体"/>
          <w:color w:val="auto"/>
          <w:u w:color="222222"/>
          <w:shd w:val="clear" w:color="auto" w:fill="FFFFFF"/>
          <w:lang w:val="zh-TW" w:eastAsia="zh-TW"/>
        </w:rPr>
        <w:t>参与</w:t>
      </w:r>
      <w:r>
        <w:rPr>
          <w:rFonts w:hint="eastAsia" w:ascii="宋体" w:hAnsi="宋体" w:eastAsia="宋体" w:cs="宋体"/>
          <w:color w:val="auto"/>
          <w:u w:color="222222"/>
          <w:shd w:val="clear" w:color="auto" w:fill="FFFFFF"/>
          <w:lang w:val="zh-TW"/>
        </w:rPr>
        <w:t>报价</w:t>
      </w:r>
      <w:r>
        <w:rPr>
          <w:rFonts w:ascii="宋体" w:hAnsi="宋体" w:eastAsia="宋体" w:cs="宋体"/>
          <w:color w:val="auto"/>
          <w:u w:color="222222"/>
          <w:shd w:val="clear" w:color="auto" w:fill="FFFFFF"/>
          <w:lang w:val="zh-TW" w:eastAsia="zh-TW"/>
        </w:rPr>
        <w:t>。</w:t>
      </w:r>
    </w:p>
    <w:p w14:paraId="160D738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firstLineChars="0"/>
        <w:textAlignment w:val="auto"/>
        <w:rPr>
          <w:rFonts w:hint="eastAsia" w:ascii="仿宋" w:hAnsi="仿宋" w:eastAsia="仿宋" w:cs="仿宋"/>
          <w:b/>
          <w:bCs/>
          <w:color w:val="auto"/>
          <w:u w:color="222222"/>
          <w:shd w:val="clear" w:color="auto" w:fill="FFFFFF"/>
          <w:lang w:val="zh-TW" w:eastAsia="zh-TW"/>
        </w:rPr>
      </w:pPr>
      <w:r>
        <w:rPr>
          <w:rFonts w:hint="eastAsia" w:cs="宋体" w:asciiTheme="minorEastAsia" w:hAnsiTheme="minorEastAsia" w:eastAsiaTheme="minorEastAsia"/>
          <w:b/>
          <w:bCs/>
          <w:color w:val="auto"/>
          <w:u w:color="222222"/>
          <w:shd w:val="clear" w:color="auto" w:fill="FFFFFF"/>
          <w:lang w:val="en-US" w:eastAsia="zh-CN"/>
        </w:rPr>
        <w:t>竞谈</w:t>
      </w:r>
      <w:r>
        <w:rPr>
          <w:rFonts w:cs="宋体" w:asciiTheme="minorEastAsia" w:hAnsiTheme="minorEastAsia" w:eastAsiaTheme="minorEastAsia"/>
          <w:b/>
          <w:bCs/>
          <w:color w:val="auto"/>
          <w:u w:color="222222"/>
          <w:shd w:val="clear" w:color="auto" w:fill="FFFFFF"/>
          <w:lang w:val="zh-TW" w:eastAsia="zh-TW"/>
        </w:rPr>
        <w:t>报价</w:t>
      </w:r>
    </w:p>
    <w:tbl>
      <w:tblPr>
        <w:tblStyle w:val="9"/>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7"/>
        <w:gridCol w:w="1290"/>
        <w:gridCol w:w="1290"/>
        <w:gridCol w:w="3154"/>
        <w:gridCol w:w="1167"/>
        <w:gridCol w:w="1056"/>
        <w:gridCol w:w="1227"/>
      </w:tblGrid>
      <w:tr w14:paraId="1566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222" w:type="pct"/>
            <w:tcBorders>
              <w:top w:val="single" w:color="000000" w:sz="8" w:space="0"/>
              <w:left w:val="single" w:color="000000" w:sz="8" w:space="0"/>
              <w:bottom w:val="single" w:color="auto" w:sz="4" w:space="0"/>
              <w:right w:val="single" w:color="000000" w:sz="8" w:space="0"/>
            </w:tcBorders>
            <w:shd w:val="clear" w:color="auto" w:fill="auto"/>
            <w:vAlign w:val="center"/>
          </w:tcPr>
          <w:p w14:paraId="6FA67D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color="000000"/>
                <w:lang w:val="en-US" w:eastAsia="zh-CN" w:bidi="ar"/>
              </w:rPr>
              <w:t>序号</w:t>
            </w:r>
          </w:p>
        </w:tc>
        <w:tc>
          <w:tcPr>
            <w:tcW w:w="671" w:type="pct"/>
            <w:tcBorders>
              <w:top w:val="single" w:color="000000" w:sz="8" w:space="0"/>
              <w:left w:val="single" w:color="000000" w:sz="8" w:space="0"/>
              <w:bottom w:val="single" w:color="auto" w:sz="4" w:space="0"/>
              <w:right w:val="single" w:color="000000" w:sz="8" w:space="0"/>
            </w:tcBorders>
            <w:shd w:val="clear" w:color="auto" w:fill="auto"/>
            <w:vAlign w:val="center"/>
          </w:tcPr>
          <w:p w14:paraId="4BDE17E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项目名称</w:t>
            </w:r>
          </w:p>
        </w:tc>
        <w:tc>
          <w:tcPr>
            <w:tcW w:w="671" w:type="pct"/>
            <w:tcBorders>
              <w:top w:val="single" w:color="000000" w:sz="8" w:space="0"/>
              <w:left w:val="nil"/>
              <w:bottom w:val="single" w:color="auto" w:sz="4" w:space="0"/>
              <w:right w:val="single" w:color="000000" w:sz="8" w:space="0"/>
            </w:tcBorders>
            <w:shd w:val="clear" w:color="auto" w:fill="auto"/>
            <w:vAlign w:val="center"/>
          </w:tcPr>
          <w:p w14:paraId="3118269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品牌</w:t>
            </w:r>
          </w:p>
        </w:tc>
        <w:tc>
          <w:tcPr>
            <w:tcW w:w="1640" w:type="pct"/>
            <w:tcBorders>
              <w:top w:val="single" w:color="000000" w:sz="8" w:space="0"/>
              <w:left w:val="nil"/>
              <w:bottom w:val="single" w:color="auto" w:sz="4" w:space="0"/>
              <w:right w:val="single" w:color="000000" w:sz="8" w:space="0"/>
            </w:tcBorders>
            <w:shd w:val="clear" w:color="auto" w:fill="auto"/>
            <w:vAlign w:val="center"/>
          </w:tcPr>
          <w:p w14:paraId="58674F3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color="000000"/>
                <w:lang w:val="en-US" w:eastAsia="zh-CN" w:bidi="ar"/>
              </w:rPr>
              <w:t>参数</w:t>
            </w:r>
          </w:p>
        </w:tc>
        <w:tc>
          <w:tcPr>
            <w:tcW w:w="607" w:type="pct"/>
            <w:tcBorders>
              <w:top w:val="single" w:color="000000" w:sz="8" w:space="0"/>
              <w:left w:val="nil"/>
              <w:bottom w:val="single" w:color="auto" w:sz="4" w:space="0"/>
              <w:right w:val="single" w:color="000000" w:sz="8" w:space="0"/>
            </w:tcBorders>
            <w:shd w:val="clear" w:color="auto" w:fill="auto"/>
            <w:vAlign w:val="center"/>
          </w:tcPr>
          <w:p w14:paraId="16F7CF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数量</w:t>
            </w:r>
          </w:p>
          <w:p w14:paraId="3CC43056">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（点位）</w:t>
            </w:r>
          </w:p>
        </w:tc>
        <w:tc>
          <w:tcPr>
            <w:tcW w:w="549" w:type="pct"/>
            <w:tcBorders>
              <w:top w:val="single" w:color="000000" w:sz="8" w:space="0"/>
              <w:left w:val="nil"/>
              <w:bottom w:val="single" w:color="auto" w:sz="4" w:space="0"/>
              <w:right w:val="single" w:color="000000" w:sz="8" w:space="0"/>
            </w:tcBorders>
            <w:shd w:val="clear" w:color="auto" w:fill="auto"/>
            <w:vAlign w:val="center"/>
          </w:tcPr>
          <w:p w14:paraId="1E0328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单价（元）</w:t>
            </w:r>
          </w:p>
        </w:tc>
        <w:tc>
          <w:tcPr>
            <w:tcW w:w="638" w:type="pct"/>
            <w:tcBorders>
              <w:top w:val="single" w:color="000000" w:sz="8" w:space="0"/>
              <w:left w:val="nil"/>
              <w:bottom w:val="single" w:color="auto" w:sz="4" w:space="0"/>
              <w:right w:val="single" w:color="000000" w:sz="8" w:space="0"/>
            </w:tcBorders>
            <w:shd w:val="clear" w:color="auto" w:fill="auto"/>
            <w:vAlign w:val="center"/>
          </w:tcPr>
          <w:p w14:paraId="248F3A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总价（元）</w:t>
            </w:r>
          </w:p>
        </w:tc>
      </w:tr>
      <w:tr w14:paraId="54E1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2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DE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color="000000"/>
                <w:lang w:val="en-US" w:eastAsia="zh-CN" w:bidi="ar"/>
              </w:rPr>
              <w:t>1</w:t>
            </w: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3E9512E4">
            <w:pPr>
              <w:keepNext w:val="0"/>
              <w:keepLines w:val="0"/>
              <w:widowControl/>
              <w:suppressLineNumbers w:val="0"/>
              <w:jc w:val="center"/>
              <w:textAlignment w:val="center"/>
              <w:rPr>
                <w:rFonts w:hint="eastAsia" w:ascii="微软雅黑" w:hAnsi="微软雅黑" w:eastAsia="微软雅黑" w:cs="微软雅黑"/>
                <w:i w:val="0"/>
                <w:iCs w:val="0"/>
                <w:caps w:val="0"/>
                <w:color w:val="333333"/>
                <w:spacing w:val="0"/>
                <w:sz w:val="16"/>
                <w:szCs w:val="16"/>
                <w:shd w:val="clear" w:fill="FFFFFF"/>
              </w:rPr>
            </w:pP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江波PNS QuickDesktop高性能云桌面系统软件授权点位数扩容</w:t>
            </w: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032B5937">
            <w:pPr>
              <w:keepNext w:val="0"/>
              <w:keepLines w:val="0"/>
              <w:widowControl/>
              <w:suppressLineNumbers w:val="0"/>
              <w:jc w:val="center"/>
              <w:textAlignment w:val="center"/>
              <w:rPr>
                <w:rFonts w:hint="default"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ascii="微软雅黑" w:hAnsi="微软雅黑" w:eastAsia="微软雅黑" w:cs="微软雅黑"/>
                <w:i w:val="0"/>
                <w:iCs w:val="0"/>
                <w:caps w:val="0"/>
                <w:color w:val="333333"/>
                <w:spacing w:val="0"/>
                <w:sz w:val="16"/>
                <w:szCs w:val="16"/>
                <w:shd w:val="clear" w:fill="FFFFFF"/>
              </w:rPr>
              <w:t>江波PNS QuickDesktop高性能云桌面系统软件V6.1</w:t>
            </w:r>
          </w:p>
        </w:tc>
        <w:tc>
          <w:tcPr>
            <w:tcW w:w="1640" w:type="pct"/>
            <w:tcBorders>
              <w:top w:val="single" w:color="auto" w:sz="4" w:space="0"/>
              <w:left w:val="single" w:color="auto" w:sz="4" w:space="0"/>
              <w:bottom w:val="single" w:color="auto" w:sz="4" w:space="0"/>
              <w:right w:val="single" w:color="auto" w:sz="4" w:space="0"/>
            </w:tcBorders>
            <w:shd w:val="clear" w:color="auto" w:fill="auto"/>
            <w:vAlign w:val="center"/>
          </w:tcPr>
          <w:p w14:paraId="3C9AA547">
            <w:pPr>
              <w:keepNext w:val="0"/>
              <w:keepLines w:val="0"/>
              <w:widowControl/>
              <w:suppressLineNumbers w:val="0"/>
              <w:jc w:val="center"/>
              <w:textAlignment w:val="center"/>
              <w:rPr>
                <w:rFonts w:hint="eastAsia" w:ascii="微软雅黑" w:hAnsi="微软雅黑" w:eastAsia="微软雅黑" w:cs="微软雅黑"/>
                <w:i w:val="0"/>
                <w:iCs w:val="0"/>
                <w:caps w:val="0"/>
                <w:color w:val="333333"/>
                <w:spacing w:val="0"/>
                <w:sz w:val="16"/>
                <w:szCs w:val="16"/>
                <w:shd w:val="clear" w:fill="FFFFFF"/>
              </w:rPr>
            </w:pPr>
            <w:r>
              <w:rPr>
                <w:rFonts w:ascii="微软雅黑" w:hAnsi="微软雅黑" w:eastAsia="微软雅黑" w:cs="微软雅黑"/>
                <w:i w:val="0"/>
                <w:iCs w:val="0"/>
                <w:caps w:val="0"/>
                <w:color w:val="333333"/>
                <w:spacing w:val="0"/>
                <w:sz w:val="16"/>
                <w:szCs w:val="16"/>
                <w:shd w:val="clear" w:fill="FFFFFF"/>
              </w:rPr>
              <w:t>1、为便于管理系统为C/S、B/S两种架构全支持，桌面地图实时显示坐标位置，并支持WEB、VNC、RDP快速访问连接。2、镜像管理：为便于快速安装部署教学模板，支持多镜像多节点缓存架构，支持父子节点和兄弟节点两种模式；不同硬件黄金镜像管理、支持快照节点数量≥15个。3、权限管理：支持创建任意帐号，自定义管理权限，实现灵活分权管理。4、为简化部署，采用PBoot兼容协议INTEL PXE，无需修改交换机配置，即可以无条件跨网关，支持DHCP、固定IP、自动提供三种方式（不采用在服务器或其他机器安装代理软件的方式）。5、为简化管理，支持跨校区、互联网并与机房管理系统融合管理，实现一个平台管理所有设备。6、管理端与客户端操作系统支持Kylin V10、统信UOS最新版国产操作系统、windows系统，支持intel、AMD、海光、兆芯、麒麟、飞腾等芯片混合纳管。7、为提升个性化，支持在还原模式下对于文件和文件夹、系统注册表键值同步保存在云服务器上，终端开机自动同步保留数据，实现配置穿透。8、为保证终端网络连接与校园网访问安全，支持设置使用安全管控天数和一键锁定终端，也禁止修改网络参数。9、为便于远程运维，支持一键远程任意终端，快速处理故障问题。10、具备手动资产盘点表的功能，可为用户资产添加终端类型、品牌、质保期限、产品图片、硬件配置资产等相关数据。11、系统支持高可用热备集群使用，增强系统可用程度，加强系统后端稳定性。12、支持弱网穿透链接，在网络状况不佳时，可以设置使用可靠连接选项。13、为保护内部网络的安全，需支持在跨网闸环境中部署，实现在两个不同的安全域中以信息摆渡的方式进行数据的交换和连接，确保用户数据和信息的安全、可靠，便捷访问和下载。14、支持运行数据大屏展示，对运维平台中所有云服务器及终端设备的运行和资产情况，进行数据分析和统计，包括云服务器设备使用资源，实验室数量、在线终端数量、桌面数量、上机人数、服务师生人数、使用时长，镜像及快照数等数据的展示，做图形化展示。</w:t>
            </w:r>
          </w:p>
        </w:tc>
        <w:tc>
          <w:tcPr>
            <w:tcW w:w="607" w:type="pct"/>
            <w:tcBorders>
              <w:top w:val="single" w:color="auto" w:sz="4" w:space="0"/>
              <w:left w:val="single" w:color="auto" w:sz="4" w:space="0"/>
              <w:bottom w:val="single" w:color="auto" w:sz="4" w:space="0"/>
              <w:right w:val="single" w:color="auto" w:sz="4" w:space="0"/>
            </w:tcBorders>
            <w:shd w:val="clear" w:color="auto" w:fill="auto"/>
            <w:vAlign w:val="center"/>
          </w:tcPr>
          <w:p w14:paraId="0DDEDD33">
            <w:pPr>
              <w:keepNext w:val="0"/>
              <w:keepLines w:val="0"/>
              <w:widowControl/>
              <w:suppressLineNumbers w:val="0"/>
              <w:jc w:val="center"/>
              <w:textAlignment w:val="center"/>
              <w:rPr>
                <w:rFonts w:hint="default"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300</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FB062B6">
            <w:pPr>
              <w:keepNext w:val="0"/>
              <w:keepLines w:val="0"/>
              <w:widowControl/>
              <w:suppressLineNumbers w:val="0"/>
              <w:jc w:val="center"/>
              <w:textAlignment w:val="center"/>
              <w:rPr>
                <w:rFonts w:hint="eastAsia" w:ascii="微软雅黑" w:hAnsi="微软雅黑" w:eastAsia="微软雅黑" w:cs="微软雅黑"/>
                <w:i w:val="0"/>
                <w:iCs w:val="0"/>
                <w:caps w:val="0"/>
                <w:color w:val="333333"/>
                <w:spacing w:val="0"/>
                <w:sz w:val="16"/>
                <w:szCs w:val="16"/>
                <w:shd w:val="clear" w:fill="FFFFFF"/>
              </w:rPr>
            </w:pP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00028A0F">
            <w:pPr>
              <w:keepNext w:val="0"/>
              <w:keepLines w:val="0"/>
              <w:widowControl/>
              <w:suppressLineNumbers w:val="0"/>
              <w:jc w:val="center"/>
              <w:textAlignment w:val="center"/>
              <w:rPr>
                <w:rFonts w:hint="eastAsia" w:ascii="微软雅黑" w:hAnsi="微软雅黑" w:eastAsia="微软雅黑" w:cs="微软雅黑"/>
                <w:i w:val="0"/>
                <w:iCs w:val="0"/>
                <w:caps w:val="0"/>
                <w:color w:val="333333"/>
                <w:spacing w:val="0"/>
                <w:sz w:val="16"/>
                <w:szCs w:val="16"/>
                <w:shd w:val="clear" w:fill="FFFFFF"/>
              </w:rPr>
            </w:pPr>
          </w:p>
        </w:tc>
      </w:tr>
      <w:tr w14:paraId="5C56C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320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E3BAC67">
            <w:pPr>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合计金额</w:t>
            </w:r>
          </w:p>
        </w:tc>
        <w:tc>
          <w:tcPr>
            <w:tcW w:w="179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E5F99D3">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元（大写：）</w:t>
            </w:r>
          </w:p>
        </w:tc>
      </w:tr>
    </w:tbl>
    <w:p w14:paraId="1D4044EA">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仿宋" w:hAnsi="仿宋" w:eastAsia="仿宋" w:cs="仿宋"/>
          <w:b/>
          <w:bCs/>
          <w:color w:val="auto"/>
          <w:u w:color="222222"/>
          <w:shd w:val="clear" w:color="auto" w:fill="FFFFFF"/>
          <w:lang w:val="zh-TW" w:eastAsia="zh-TW"/>
        </w:rPr>
      </w:pPr>
    </w:p>
    <w:p w14:paraId="1880BCD9">
      <w:pPr>
        <w:pStyle w:val="21"/>
        <w:spacing w:after="0" w:line="460" w:lineRule="exact"/>
        <w:ind w:left="420" w:firstLine="0" w:firstLineChars="0"/>
        <w:rPr>
          <w:rFonts w:ascii="宋体" w:hAnsi="宋体" w:eastAsia="宋体" w:cs="宋体"/>
          <w:b/>
          <w:bCs/>
          <w:color w:val="auto"/>
          <w:u w:color="222222"/>
          <w:shd w:val="clear" w:color="auto" w:fill="FFFFFF"/>
        </w:rPr>
      </w:pPr>
      <w:r>
        <w:rPr>
          <w:rFonts w:hint="eastAsia" w:ascii="宋体" w:hAnsi="宋体" w:eastAsia="宋体" w:cs="宋体"/>
          <w:b/>
          <w:bCs/>
          <w:color w:val="auto"/>
          <w:u w:color="222222"/>
          <w:shd w:val="clear" w:color="auto" w:fill="FFFFFF"/>
        </w:rPr>
        <w:t>注意事项：</w:t>
      </w:r>
    </w:p>
    <w:p w14:paraId="6742B52B">
      <w:pPr>
        <w:pStyle w:val="21"/>
        <w:numPr>
          <w:ilvl w:val="0"/>
          <w:numId w:val="2"/>
        </w:numPr>
        <w:spacing w:after="0" w:line="460" w:lineRule="exact"/>
        <w:ind w:left="777" w:hanging="357" w:firstLineChars="0"/>
        <w:rPr>
          <w:rFonts w:hint="eastAsia" w:cs="宋体" w:asciiTheme="minorEastAsia" w:hAnsiTheme="minorEastAsia" w:eastAsiaTheme="minorEastAsia"/>
          <w:color w:val="auto"/>
          <w:lang w:val="en-US" w:eastAsia="zh-CN"/>
        </w:rPr>
      </w:pPr>
      <w:r>
        <w:rPr>
          <w:rFonts w:hint="eastAsia" w:cs="宋体" w:asciiTheme="minorEastAsia" w:hAnsiTheme="minorEastAsia" w:eastAsiaTheme="minorEastAsia"/>
          <w:color w:val="auto"/>
          <w:kern w:val="2"/>
          <w:sz w:val="21"/>
          <w:szCs w:val="21"/>
          <w:u w:color="000000"/>
          <w:lang w:val="en-US" w:eastAsia="zh-CN" w:bidi="ar-SA"/>
        </w:rPr>
        <w:t>以上报价包含：安装调试费、人工费、利润、税费、质保期维护费等一切费用。</w:t>
      </w:r>
    </w:p>
    <w:p w14:paraId="1C90AA68">
      <w:pPr>
        <w:pStyle w:val="21"/>
        <w:numPr>
          <w:ilvl w:val="0"/>
          <w:numId w:val="2"/>
        </w:numPr>
        <w:spacing w:after="0" w:line="460" w:lineRule="exact"/>
        <w:ind w:left="777" w:hanging="357" w:firstLineChars="0"/>
        <w:rPr>
          <w:rFonts w:hint="eastAsia" w:cs="宋体" w:asciiTheme="minorEastAsia" w:hAnsiTheme="minorEastAsia" w:eastAsiaTheme="minorEastAsia"/>
          <w:color w:val="auto"/>
          <w:lang w:val="en-US" w:eastAsia="zh-CN"/>
        </w:rPr>
      </w:pPr>
      <w:r>
        <w:rPr>
          <w:rFonts w:hint="eastAsia" w:ascii="宋体" w:hAnsi="宋体" w:eastAsia="宋体" w:cs="宋体"/>
          <w:color w:val="auto"/>
          <w:u w:color="222222"/>
          <w:shd w:val="clear" w:color="auto" w:fill="FFFFFF"/>
        </w:rPr>
        <w:t>现场答辩环节，请竞谈方对产品进行功能性介绍。</w:t>
      </w:r>
    </w:p>
    <w:p w14:paraId="45FA0095">
      <w:pPr>
        <w:numPr>
          <w:ilvl w:val="0"/>
          <w:numId w:val="3"/>
        </w:numPr>
        <w:spacing w:after="0" w:line="460" w:lineRule="exact"/>
        <w:ind w:left="-2" w:leftChars="0" w:firstLine="422" w:firstLineChars="0"/>
        <w:rPr>
          <w:rFonts w:ascii="宋体" w:hAnsi="宋体" w:eastAsia="宋体" w:cs="宋体"/>
          <w:b/>
          <w:bCs/>
          <w:color w:val="auto"/>
          <w:lang w:val="zh-TW" w:eastAsia="zh-TW"/>
        </w:rPr>
      </w:pPr>
      <w:r>
        <w:rPr>
          <w:rFonts w:hint="eastAsia" w:ascii="宋体" w:hAnsi="宋体" w:eastAsia="宋体" w:cs="宋体"/>
          <w:b/>
          <w:bCs/>
          <w:color w:val="auto"/>
          <w:lang w:val="zh-TW" w:eastAsia="zh-TW"/>
        </w:rPr>
        <w:t>报价方式：</w:t>
      </w:r>
      <w:r>
        <w:rPr>
          <w:rFonts w:hint="eastAsia" w:ascii="宋体" w:hAnsi="宋体" w:eastAsia="宋体" w:cs="宋体"/>
          <w:color w:val="auto"/>
        </w:rPr>
        <w:t>现场</w:t>
      </w:r>
      <w:r>
        <w:rPr>
          <w:rFonts w:hint="eastAsia" w:ascii="宋体" w:hAnsi="宋体" w:eastAsia="宋体" w:cs="宋体"/>
          <w:color w:val="auto"/>
          <w:lang w:val="zh-TW" w:eastAsia="zh-TW"/>
        </w:rPr>
        <w:t>竞价谈判</w:t>
      </w:r>
      <w:r>
        <w:rPr>
          <w:rFonts w:hint="eastAsia" w:ascii="宋体" w:hAnsi="宋体" w:eastAsia="宋体" w:cs="宋体"/>
          <w:color w:val="auto"/>
          <w:lang w:val="zh-TW"/>
        </w:rPr>
        <w:t>。</w:t>
      </w:r>
      <w:r>
        <w:rPr>
          <w:rFonts w:hint="eastAsia" w:ascii="宋体" w:hAnsi="宋体" w:eastAsia="宋体" w:cs="宋体"/>
          <w:color w:val="auto"/>
        </w:rPr>
        <w:t>根据现场竞谈情况，进行不少于两轮的报价。</w:t>
      </w:r>
    </w:p>
    <w:p w14:paraId="137ECFFA">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（三）报价文件附件清单如下：</w:t>
      </w:r>
    </w:p>
    <w:p w14:paraId="6ADEDD9B">
      <w:pPr>
        <w:spacing w:after="0" w:line="460" w:lineRule="exact"/>
        <w:ind w:firstLine="420" w:firstLineChars="200"/>
        <w:rPr>
          <w:rFonts w:hint="eastAsia" w:ascii="宋体" w:hAnsi="宋体" w:eastAsia="宋体" w:cs="宋体"/>
          <w:color w:val="auto"/>
          <w:lang w:eastAsia="zh-CN"/>
        </w:rPr>
      </w:pPr>
      <w:r>
        <w:rPr>
          <w:rFonts w:hint="eastAsia" w:ascii="宋体" w:hAnsi="宋体" w:eastAsia="宋体" w:cs="宋体"/>
          <w:color w:val="auto"/>
        </w:rPr>
        <w:t>包含但不限于以下材料，均应加盖公章，且需按如下顺序装订，并在首页制作目录：</w:t>
      </w:r>
      <w:r>
        <w:rPr>
          <w:rFonts w:hint="eastAsia" w:ascii="宋体" w:hAnsi="宋体" w:eastAsia="宋体" w:cs="宋体"/>
          <w:color w:val="auto"/>
          <w:lang w:eastAsia="zh-CN"/>
        </w:rPr>
        <w:t>嗯</w:t>
      </w:r>
    </w:p>
    <w:p w14:paraId="64BCFD06">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（1）项目报价单，包括报价一览表、分项报价表；</w:t>
      </w:r>
    </w:p>
    <w:p w14:paraId="4B0FA669">
      <w:pPr>
        <w:spacing w:after="0" w:line="440" w:lineRule="exact"/>
        <w:ind w:firstLine="422" w:firstLineChars="200"/>
        <w:rPr>
          <w:rFonts w:ascii="宋体" w:hAnsi="宋体" w:eastAsia="宋体" w:cs="宋体"/>
          <w:b/>
          <w:color w:val="auto"/>
        </w:rPr>
      </w:pPr>
      <w:r>
        <w:rPr>
          <w:rFonts w:hint="eastAsia" w:ascii="宋体" w:hAnsi="宋体" w:eastAsia="宋体" w:cs="宋体"/>
          <w:b/>
          <w:bCs/>
          <w:color w:val="auto"/>
        </w:rPr>
        <w:t>（2）全</w:t>
      </w:r>
      <w:r>
        <w:rPr>
          <w:rFonts w:hint="eastAsia" w:ascii="宋体" w:hAnsi="宋体" w:eastAsia="宋体" w:cs="宋体"/>
          <w:b/>
          <w:color w:val="auto"/>
        </w:rPr>
        <w:t>套报价文件请依次装订</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5"/>
        <w:gridCol w:w="5523"/>
      </w:tblGrid>
      <w:tr w14:paraId="5342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0127E3F2">
            <w:pPr>
              <w:spacing w:line="400" w:lineRule="exact"/>
              <w:jc w:val="both"/>
              <w:rPr>
                <w:rFonts w:ascii="宋体" w:hAnsi="宋体" w:eastAsia="宋体" w:cs="宋体"/>
                <w:color w:val="auto"/>
              </w:rPr>
            </w:pPr>
            <w:r>
              <w:rPr>
                <w:rFonts w:hint="eastAsia" w:ascii="宋体" w:hAnsi="宋体" w:eastAsia="宋体" w:cs="宋体"/>
                <w:color w:val="auto"/>
              </w:rPr>
              <w:t>1.报价表（</w:t>
            </w:r>
            <w:r>
              <w:rPr>
                <w:rFonts w:hint="eastAsia" w:ascii="宋体" w:hAnsi="宋体" w:eastAsia="宋体" w:cs="宋体"/>
                <w:color w:val="auto"/>
                <w:lang w:val="zh-TW" w:eastAsia="zh-TW"/>
              </w:rPr>
              <w:t>报价一览表、分项报价表</w:t>
            </w:r>
            <w:r>
              <w:rPr>
                <w:rFonts w:hint="eastAsia" w:ascii="宋体" w:hAnsi="宋体" w:eastAsia="宋体" w:cs="宋体"/>
                <w:color w:val="auto"/>
              </w:rPr>
              <w:t>）</w:t>
            </w:r>
          </w:p>
        </w:tc>
        <w:tc>
          <w:tcPr>
            <w:tcW w:w="5523" w:type="dxa"/>
          </w:tcPr>
          <w:p w14:paraId="14342603">
            <w:pPr>
              <w:spacing w:line="400" w:lineRule="exact"/>
              <w:jc w:val="both"/>
              <w:rPr>
                <w:rFonts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zh-TW" w:eastAsia="zh-TW"/>
              </w:rPr>
              <w:t>法定代表人资格证明书</w:t>
            </w:r>
          </w:p>
        </w:tc>
      </w:tr>
      <w:tr w14:paraId="136D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0F4AF3CA">
            <w:pPr>
              <w:spacing w:line="400" w:lineRule="exact"/>
              <w:jc w:val="both"/>
              <w:rPr>
                <w:rFonts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zh-TW" w:eastAsia="zh-TW"/>
              </w:rPr>
              <w:t>法定代表人授权委托书</w:t>
            </w:r>
          </w:p>
        </w:tc>
        <w:tc>
          <w:tcPr>
            <w:tcW w:w="5523" w:type="dxa"/>
          </w:tcPr>
          <w:p w14:paraId="323AB145">
            <w:pPr>
              <w:spacing w:line="400" w:lineRule="exact"/>
              <w:jc w:val="both"/>
              <w:rPr>
                <w:rFonts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zh-TW" w:eastAsia="zh-TW"/>
              </w:rPr>
              <w:t>资质证明文件</w:t>
            </w:r>
          </w:p>
        </w:tc>
      </w:tr>
      <w:tr w14:paraId="5C67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6B2F27E9">
            <w:pPr>
              <w:spacing w:line="400" w:lineRule="exact"/>
              <w:jc w:val="both"/>
              <w:rPr>
                <w:rFonts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lang w:val="zh-TW" w:eastAsia="zh-TW"/>
              </w:rPr>
              <w:t>报价人基本情况表</w:t>
            </w:r>
          </w:p>
        </w:tc>
        <w:tc>
          <w:tcPr>
            <w:tcW w:w="5523" w:type="dxa"/>
          </w:tcPr>
          <w:p w14:paraId="3EF3C737">
            <w:pPr>
              <w:spacing w:line="400" w:lineRule="exact"/>
              <w:jc w:val="both"/>
              <w:rPr>
                <w:rFonts w:ascii="宋体" w:hAnsi="宋体" w:eastAsia="宋体" w:cs="宋体"/>
                <w:color w:val="auto"/>
              </w:rPr>
            </w:pPr>
            <w:r>
              <w:rPr>
                <w:rFonts w:hint="eastAsia" w:ascii="宋体" w:hAnsi="宋体" w:eastAsia="宋体" w:cs="宋体"/>
                <w:color w:val="auto"/>
              </w:rPr>
              <w:t>6.</w:t>
            </w:r>
            <w:r>
              <w:rPr>
                <w:rFonts w:hint="eastAsia" w:ascii="宋体" w:hAnsi="宋体" w:eastAsia="宋体" w:cs="宋体"/>
                <w:color w:val="auto"/>
                <w:lang w:val="zh-TW" w:eastAsia="zh-TW"/>
              </w:rPr>
              <w:t>公司近</w:t>
            </w:r>
            <w:r>
              <w:rPr>
                <w:rFonts w:hint="eastAsia" w:ascii="宋体" w:hAnsi="宋体" w:eastAsia="宋体" w:cs="宋体"/>
                <w:color w:val="auto"/>
                <w:lang w:val="zh-TW"/>
              </w:rPr>
              <w:t>三</w:t>
            </w:r>
            <w:r>
              <w:rPr>
                <w:rFonts w:hint="eastAsia" w:ascii="宋体" w:hAnsi="宋体" w:eastAsia="宋体" w:cs="宋体"/>
                <w:color w:val="auto"/>
                <w:lang w:val="zh-TW" w:eastAsia="zh-TW"/>
              </w:rPr>
              <w:t>年</w:t>
            </w:r>
            <w:r>
              <w:rPr>
                <w:rFonts w:hint="eastAsia" w:ascii="宋体" w:hAnsi="宋体" w:eastAsia="宋体" w:cs="宋体"/>
                <w:color w:val="auto"/>
                <w:lang w:val="zh-TW"/>
              </w:rPr>
              <w:t>相同或同类型</w:t>
            </w:r>
            <w:r>
              <w:rPr>
                <w:rFonts w:hint="eastAsia" w:ascii="宋体" w:hAnsi="宋体" w:eastAsia="宋体" w:cs="宋体"/>
                <w:color w:val="auto"/>
                <w:lang w:val="zh-TW" w:eastAsia="zh-TW"/>
              </w:rPr>
              <w:t>业绩介绍，附中标通知或合同</w:t>
            </w:r>
          </w:p>
        </w:tc>
      </w:tr>
      <w:tr w14:paraId="3145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875" w:type="dxa"/>
          </w:tcPr>
          <w:p w14:paraId="23FB5201">
            <w:pPr>
              <w:spacing w:line="400" w:lineRule="exact"/>
              <w:jc w:val="both"/>
              <w:rPr>
                <w:rFonts w:ascii="宋体" w:hAnsi="宋体" w:eastAsia="宋体" w:cs="宋体"/>
                <w:color w:val="auto"/>
              </w:rPr>
            </w:pPr>
            <w:r>
              <w:rPr>
                <w:rFonts w:hint="eastAsia" w:ascii="宋体" w:hAnsi="宋体" w:eastAsia="宋体" w:cs="宋体"/>
                <w:color w:val="auto"/>
              </w:rPr>
              <w:t>7.</w:t>
            </w:r>
            <w:r>
              <w:rPr>
                <w:rFonts w:hint="eastAsia" w:ascii="宋体" w:hAnsi="宋体" w:eastAsia="宋体" w:cs="宋体"/>
                <w:color w:val="auto"/>
                <w:lang w:val="zh-TW" w:eastAsia="zh-TW"/>
              </w:rPr>
              <w:t>无不良记录承诺书</w:t>
            </w:r>
          </w:p>
        </w:tc>
        <w:tc>
          <w:tcPr>
            <w:tcW w:w="5523" w:type="dxa"/>
          </w:tcPr>
          <w:p w14:paraId="69018113">
            <w:pPr>
              <w:spacing w:line="400" w:lineRule="exact"/>
              <w:jc w:val="both"/>
              <w:rPr>
                <w:rFonts w:ascii="宋体" w:hAnsi="宋体" w:eastAsia="宋体" w:cs="宋体"/>
                <w:color w:val="auto"/>
              </w:rPr>
            </w:pPr>
            <w:r>
              <w:rPr>
                <w:rFonts w:hint="eastAsia" w:ascii="宋体" w:hAnsi="宋体" w:eastAsia="宋体" w:cs="宋体"/>
                <w:color w:val="auto"/>
              </w:rPr>
              <w:t>8.</w:t>
            </w:r>
            <w:r>
              <w:rPr>
                <w:rFonts w:hint="eastAsia" w:ascii="宋体" w:hAnsi="宋体" w:eastAsia="宋体" w:cs="宋体"/>
                <w:color w:val="auto"/>
                <w:lang w:val="zh-TW" w:eastAsia="zh-TW"/>
              </w:rPr>
              <w:t>近三年的财务报表</w:t>
            </w:r>
            <w:r>
              <w:rPr>
                <w:rFonts w:hint="eastAsia" w:ascii="宋体" w:hAnsi="宋体" w:eastAsia="宋体" w:cs="宋体"/>
                <w:color w:val="auto"/>
                <w:lang w:val="en-US" w:eastAsia="zh-CN"/>
              </w:rPr>
              <w:t>和</w:t>
            </w:r>
            <w:r>
              <w:rPr>
                <w:rFonts w:hint="eastAsia" w:ascii="宋体" w:hAnsi="宋体" w:eastAsia="宋体" w:cs="宋体"/>
                <w:color w:val="auto"/>
                <w:lang w:val="zh-TW" w:eastAsia="zh-TW"/>
              </w:rPr>
              <w:t>审计报告</w:t>
            </w:r>
          </w:p>
        </w:tc>
      </w:tr>
      <w:tr w14:paraId="7FF7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38FE5A3A">
            <w:pPr>
              <w:spacing w:line="400" w:lineRule="exact"/>
              <w:jc w:val="both"/>
              <w:rPr>
                <w:rFonts w:ascii="宋体" w:hAnsi="宋体" w:eastAsia="宋体" w:cs="宋体"/>
                <w:color w:val="auto"/>
              </w:rPr>
            </w:pPr>
            <w:r>
              <w:rPr>
                <w:rFonts w:hint="eastAsia" w:ascii="宋体" w:hAnsi="宋体" w:eastAsia="宋体" w:cs="宋体"/>
                <w:color w:val="auto"/>
              </w:rPr>
              <w:t>9.</w:t>
            </w:r>
            <w:r>
              <w:rPr>
                <w:rFonts w:hint="eastAsia" w:ascii="宋体" w:hAnsi="宋体" w:eastAsia="宋体" w:cs="宋体"/>
                <w:color w:val="auto"/>
                <w:lang w:val="zh-TW" w:eastAsia="zh-TW"/>
              </w:rPr>
              <w:t>近三年（12月份）增值税完税证明</w:t>
            </w:r>
          </w:p>
        </w:tc>
        <w:tc>
          <w:tcPr>
            <w:tcW w:w="5523" w:type="dxa"/>
          </w:tcPr>
          <w:p w14:paraId="0DB1B3EE">
            <w:pPr>
              <w:spacing w:line="400" w:lineRule="exact"/>
              <w:jc w:val="both"/>
              <w:rPr>
                <w:rFonts w:ascii="宋体" w:hAnsi="宋体" w:eastAsia="宋体" w:cs="宋体"/>
                <w:color w:val="auto"/>
              </w:rPr>
            </w:pPr>
            <w:r>
              <w:rPr>
                <w:rFonts w:hint="eastAsia" w:ascii="宋体" w:hAnsi="宋体" w:eastAsia="宋体" w:cs="宋体"/>
                <w:color w:val="auto"/>
              </w:rPr>
              <w:t>10.</w:t>
            </w:r>
            <w:r>
              <w:rPr>
                <w:rFonts w:hint="eastAsia" w:ascii="宋体" w:hAnsi="宋体" w:eastAsia="宋体" w:cs="宋体"/>
                <w:color w:val="auto"/>
                <w:lang w:val="zh-TW" w:eastAsia="zh-TW"/>
              </w:rPr>
              <w:t>售后服务承诺书、质量保证承诺书</w:t>
            </w:r>
          </w:p>
        </w:tc>
      </w:tr>
    </w:tbl>
    <w:p w14:paraId="5300E0F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w:t>
      </w:r>
      <w:r>
        <w:rPr>
          <w:rFonts w:ascii="宋体" w:hAnsi="宋体" w:eastAsia="宋体" w:cs="宋体"/>
          <w:color w:val="auto"/>
        </w:rPr>
        <w:t>3</w:t>
      </w:r>
      <w:r>
        <w:rPr>
          <w:rFonts w:hint="eastAsia" w:ascii="宋体" w:hAnsi="宋体" w:eastAsia="宋体" w:cs="宋体"/>
          <w:color w:val="auto"/>
        </w:rPr>
        <w:t>）</w:t>
      </w:r>
      <w:r>
        <w:rPr>
          <w:rFonts w:hint="eastAsia" w:ascii="宋体" w:hAnsi="宋体" w:eastAsia="宋体" w:cs="宋体"/>
          <w:color w:val="auto"/>
          <w:lang w:val="zh-TW" w:eastAsia="zh-TW"/>
        </w:rPr>
        <w:t>报价文件请同时提供：纸质版一式</w:t>
      </w:r>
      <w:r>
        <w:rPr>
          <w:rFonts w:hint="eastAsia" w:ascii="宋体" w:hAnsi="宋体" w:eastAsia="宋体" w:cs="宋体"/>
          <w:color w:val="auto"/>
        </w:rPr>
        <w:t>四</w:t>
      </w:r>
      <w:r>
        <w:rPr>
          <w:rFonts w:hint="eastAsia" w:ascii="宋体" w:hAnsi="宋体" w:eastAsia="宋体" w:cs="宋体"/>
          <w:color w:val="auto"/>
          <w:lang w:val="zh-TW" w:eastAsia="zh-TW"/>
        </w:rPr>
        <w:t>份（一正</w:t>
      </w:r>
      <w:r>
        <w:rPr>
          <w:rFonts w:hint="eastAsia" w:ascii="宋体" w:hAnsi="宋体" w:eastAsia="宋体" w:cs="宋体"/>
          <w:color w:val="auto"/>
        </w:rPr>
        <w:t>三</w:t>
      </w:r>
      <w:r>
        <w:rPr>
          <w:rFonts w:hint="eastAsia" w:ascii="宋体" w:hAnsi="宋体" w:eastAsia="宋体" w:cs="宋体"/>
          <w:color w:val="auto"/>
          <w:lang w:val="zh-TW" w:eastAsia="zh-TW"/>
        </w:rPr>
        <w:t>副）、电子版一份（U盘）装入密封文件袋并在文件袋上标注联系人电话</w:t>
      </w:r>
      <w:r>
        <w:rPr>
          <w:rFonts w:hint="eastAsia" w:ascii="宋体" w:hAnsi="宋体" w:eastAsia="宋体" w:cs="宋体"/>
          <w:color w:val="auto"/>
          <w:lang w:val="zh-TW"/>
        </w:rPr>
        <w:t>。报价文件</w:t>
      </w:r>
      <w:r>
        <w:rPr>
          <w:rFonts w:hint="eastAsia" w:ascii="宋体" w:hAnsi="宋体" w:eastAsia="宋体" w:cs="宋体"/>
          <w:color w:val="auto"/>
        </w:rPr>
        <w:t>须用封套加以密封，在封口处盖骑缝公章。</w:t>
      </w:r>
    </w:p>
    <w:p w14:paraId="52087664">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w:t>
      </w:r>
      <w:r>
        <w:rPr>
          <w:rFonts w:ascii="宋体" w:hAnsi="宋体" w:eastAsia="宋体" w:cs="宋体"/>
          <w:color w:val="auto"/>
        </w:rPr>
        <w:t>4</w:t>
      </w:r>
      <w:r>
        <w:rPr>
          <w:rFonts w:hint="eastAsia" w:ascii="宋体" w:hAnsi="宋体" w:eastAsia="宋体" w:cs="宋体"/>
          <w:color w:val="auto"/>
        </w:rPr>
        <w:t>）未执行上述规定的报价文件，将被视为无效报价文件。</w:t>
      </w:r>
    </w:p>
    <w:p w14:paraId="77404CCE">
      <w:pPr>
        <w:spacing w:after="0" w:line="460" w:lineRule="exact"/>
        <w:ind w:firstLine="420" w:firstLineChars="200"/>
        <w:rPr>
          <w:rFonts w:ascii="宋体" w:hAnsi="宋体" w:eastAsia="宋体" w:cs="宋体"/>
          <w:b/>
          <w:bCs/>
          <w:color w:val="auto"/>
          <w:lang w:val="zh-TW" w:eastAsia="zh-TW"/>
        </w:rPr>
      </w:pPr>
      <w:r>
        <w:rPr>
          <w:rFonts w:hint="eastAsia" w:ascii="宋体" w:hAnsi="宋体" w:eastAsia="宋体" w:cs="宋体"/>
          <w:color w:val="auto"/>
        </w:rPr>
        <w:t>（</w:t>
      </w:r>
      <w:r>
        <w:rPr>
          <w:rFonts w:ascii="宋体" w:hAnsi="宋体" w:eastAsia="宋体" w:cs="宋体"/>
          <w:color w:val="auto"/>
        </w:rPr>
        <w:t>5</w:t>
      </w:r>
      <w:r>
        <w:rPr>
          <w:rFonts w:hint="eastAsia" w:ascii="宋体" w:hAnsi="宋体" w:eastAsia="宋体" w:cs="宋体"/>
          <w:color w:val="auto"/>
        </w:rPr>
        <w:t>）本公司保留第一次评审后，根据实际情况有可能进行补充询价及二次评审的权利。</w:t>
      </w:r>
    </w:p>
    <w:p w14:paraId="1D47606E">
      <w:pPr>
        <w:spacing w:after="0" w:line="460" w:lineRule="exact"/>
        <w:ind w:firstLine="421"/>
        <w:rPr>
          <w:rFonts w:ascii="宋体" w:hAnsi="宋体" w:eastAsia="宋体" w:cs="宋体"/>
          <w:b/>
          <w:bCs/>
          <w:color w:val="auto"/>
        </w:rPr>
      </w:pPr>
      <w:r>
        <w:rPr>
          <w:rFonts w:hint="eastAsia" w:ascii="宋体" w:hAnsi="宋体" w:eastAsia="宋体" w:cs="宋体"/>
          <w:b/>
          <w:bCs/>
          <w:color w:val="auto"/>
        </w:rPr>
        <w:t>二、竞谈保证金</w:t>
      </w:r>
    </w:p>
    <w:p w14:paraId="79C8B876">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1、本项目收取</w:t>
      </w:r>
      <w:r>
        <w:rPr>
          <w:rFonts w:ascii="宋体" w:hAnsi="宋体" w:eastAsia="宋体" w:cs="宋体"/>
          <w:color w:val="auto"/>
          <w:u w:color="222222"/>
          <w:shd w:val="clear" w:color="auto" w:fill="FFFFFF"/>
        </w:rPr>
        <w:t>竞谈保证金</w:t>
      </w:r>
      <w:r>
        <w:rPr>
          <w:rFonts w:hint="eastAsia" w:ascii="宋体" w:hAnsi="宋体" w:eastAsia="宋体" w:cs="宋体"/>
          <w:color w:val="auto"/>
          <w:u w:color="222222"/>
          <w:shd w:val="clear" w:color="auto" w:fill="FFFFFF"/>
        </w:rPr>
        <w:t>：￥</w:t>
      </w:r>
      <w:r>
        <w:rPr>
          <w:rFonts w:hint="eastAsia" w:ascii="宋体" w:hAnsi="宋体" w:eastAsia="宋体" w:cs="宋体"/>
          <w:b/>
          <w:bCs/>
          <w:color w:val="auto"/>
          <w:u w:color="222222"/>
          <w:shd w:val="clear" w:color="auto" w:fill="FFFFFF"/>
          <w:lang w:val="en-US" w:eastAsia="zh-CN"/>
        </w:rPr>
        <w:t>10000</w:t>
      </w:r>
      <w:r>
        <w:rPr>
          <w:rFonts w:ascii="宋体" w:hAnsi="宋体" w:eastAsia="宋体" w:cs="宋体"/>
          <w:b/>
          <w:bCs/>
          <w:color w:val="auto"/>
          <w:u w:color="222222"/>
          <w:shd w:val="clear" w:color="auto" w:fill="FFFFFF"/>
        </w:rPr>
        <w:t>元（大写：</w:t>
      </w:r>
      <w:r>
        <w:rPr>
          <w:rFonts w:hint="eastAsia" w:ascii="宋体" w:hAnsi="宋体" w:eastAsia="宋体" w:cs="宋体"/>
          <w:b/>
          <w:bCs/>
          <w:color w:val="auto"/>
          <w:u w:color="222222"/>
          <w:shd w:val="clear" w:color="auto" w:fill="FFFFFF"/>
          <w:lang w:val="en-US" w:eastAsia="zh-CN"/>
        </w:rPr>
        <w:t>壹万</w:t>
      </w:r>
      <w:r>
        <w:rPr>
          <w:rFonts w:ascii="宋体" w:hAnsi="宋体" w:eastAsia="宋体" w:cs="宋体"/>
          <w:b/>
          <w:bCs/>
          <w:color w:val="auto"/>
          <w:u w:color="222222"/>
          <w:shd w:val="clear" w:color="auto" w:fill="FFFFFF"/>
        </w:rPr>
        <w:t>元整）</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参与投标的供应商在开标前将竞谈保证金汇入招标代理机构的指定账户，</w:t>
      </w:r>
      <w:r>
        <w:rPr>
          <w:rFonts w:ascii="宋体" w:hAnsi="宋体" w:eastAsia="宋体" w:cs="宋体"/>
          <w:color w:val="auto"/>
          <w:u w:color="222222"/>
          <w:shd w:val="clear" w:color="auto" w:fill="FFFFFF"/>
        </w:rPr>
        <w:t>保证金凭证打印纸质版与竞谈文件一起交至文件递交地点。</w:t>
      </w:r>
      <w:r>
        <w:rPr>
          <w:rFonts w:hint="eastAsia" w:ascii="宋体" w:hAnsi="宋体" w:eastAsia="宋体" w:cs="宋体"/>
          <w:color w:val="auto"/>
          <w:u w:color="222222"/>
          <w:shd w:val="clear" w:color="auto" w:fill="FFFFFF"/>
        </w:rPr>
        <w:t>未按上述要求按时足额缴纳竞谈保证金的供应商，其竞谈将被视为无效响应，自动丧失本次竞谈资格。</w:t>
      </w:r>
    </w:p>
    <w:p w14:paraId="0C3B43BE">
      <w:pPr>
        <w:pStyle w:val="21"/>
        <w:spacing w:after="0" w:line="460" w:lineRule="exact"/>
        <w:ind w:left="840" w:leftChars="400" w:firstLine="0" w:firstLineChars="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2、收取</w:t>
      </w:r>
      <w:r>
        <w:rPr>
          <w:rFonts w:ascii="宋体" w:hAnsi="宋体" w:eastAsia="宋体" w:cs="宋体"/>
          <w:color w:val="auto"/>
          <w:u w:color="222222"/>
          <w:shd w:val="clear" w:color="auto" w:fill="FFFFFF"/>
        </w:rPr>
        <w:t>竞谈保证金</w:t>
      </w:r>
      <w:r>
        <w:rPr>
          <w:rFonts w:hint="eastAsia" w:ascii="宋体" w:hAnsi="宋体" w:eastAsia="宋体" w:cs="宋体"/>
          <w:color w:val="auto"/>
          <w:u w:color="222222"/>
          <w:shd w:val="clear" w:color="auto" w:fill="FFFFFF"/>
        </w:rPr>
        <w:t>的</w:t>
      </w:r>
      <w:r>
        <w:rPr>
          <w:rFonts w:ascii="宋体" w:hAnsi="宋体" w:eastAsia="宋体" w:cs="宋体"/>
          <w:color w:val="auto"/>
          <w:u w:color="222222"/>
          <w:shd w:val="clear" w:color="auto" w:fill="FFFFFF"/>
        </w:rPr>
        <w:t>账户信息：</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公司名称：云南景通招标代理有限公司</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账号：531899991013001668051</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开户银行：交通银行股份有限公司昆明北辰支行</w:t>
      </w:r>
    </w:p>
    <w:p w14:paraId="0775699F">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3、出现以下情形之一的，收取的竞谈保证金不予退还：</w:t>
      </w:r>
    </w:p>
    <w:p w14:paraId="59113E73">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w:t>
      </w:r>
      <w:r>
        <w:rPr>
          <w:rFonts w:ascii="宋体" w:hAnsi="宋体" w:eastAsia="宋体" w:cs="宋体"/>
          <w:color w:val="auto"/>
          <w:u w:color="222222"/>
          <w:shd w:val="clear" w:color="auto" w:fill="FFFFFF"/>
        </w:rPr>
        <w:t>参与竞谈的</w:t>
      </w:r>
      <w:r>
        <w:rPr>
          <w:rFonts w:hint="eastAsia" w:ascii="宋体" w:hAnsi="宋体" w:eastAsia="宋体" w:cs="宋体"/>
          <w:color w:val="auto"/>
          <w:u w:color="222222"/>
          <w:shd w:val="clear" w:color="auto" w:fill="FFFFFF"/>
        </w:rPr>
        <w:t>供应商</w:t>
      </w:r>
      <w:r>
        <w:rPr>
          <w:rFonts w:ascii="宋体" w:hAnsi="宋体" w:eastAsia="宋体" w:cs="宋体"/>
          <w:color w:val="auto"/>
          <w:u w:color="222222"/>
          <w:shd w:val="clear" w:color="auto" w:fill="FFFFFF"/>
        </w:rPr>
        <w:t>在评审现场出现围标、串标</w:t>
      </w:r>
      <w:r>
        <w:rPr>
          <w:rFonts w:hint="eastAsia" w:ascii="宋体" w:hAnsi="宋体" w:eastAsia="宋体" w:cs="宋体"/>
          <w:color w:val="auto"/>
          <w:u w:color="222222"/>
          <w:shd w:val="clear" w:color="auto" w:fill="FFFFFF"/>
        </w:rPr>
        <w:t>、泄露评标信息及恶意扰乱评标秩序的行为</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竞谈保证金不予退还，取消</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竞谈资格并列入</w:t>
      </w:r>
      <w:r>
        <w:rPr>
          <w:rFonts w:hint="eastAsia" w:ascii="宋体" w:hAnsi="宋体" w:eastAsia="宋体" w:cs="宋体"/>
          <w:color w:val="auto"/>
          <w:u w:color="222222"/>
          <w:shd w:val="clear" w:color="auto" w:fill="FFFFFF"/>
        </w:rPr>
        <w:t>学校供应商</w:t>
      </w:r>
      <w:r>
        <w:rPr>
          <w:rFonts w:ascii="宋体" w:hAnsi="宋体" w:eastAsia="宋体" w:cs="宋体"/>
          <w:color w:val="auto"/>
          <w:u w:color="222222"/>
          <w:shd w:val="clear" w:color="auto" w:fill="FFFFFF"/>
        </w:rPr>
        <w:t>黑名单。</w:t>
      </w:r>
      <w:r>
        <w:rPr>
          <w:rFonts w:ascii="宋体" w:hAnsi="宋体" w:eastAsia="宋体" w:cs="宋体"/>
          <w:color w:val="auto"/>
          <w:u w:color="222222"/>
          <w:shd w:val="clear" w:color="auto" w:fill="FFFFFF"/>
        </w:rPr>
        <w:cr/>
      </w:r>
      <w:r>
        <w:rPr>
          <w:rFonts w:hint="eastAsia" w:ascii="宋体" w:hAnsi="宋体" w:eastAsia="宋体" w:cs="宋体"/>
          <w:color w:val="auto"/>
          <w:u w:color="222222"/>
          <w:shd w:val="clear" w:color="auto" w:fill="FFFFFF"/>
        </w:rPr>
        <w:t xml:space="preserve">    （2）</w:t>
      </w:r>
      <w:r>
        <w:rPr>
          <w:rFonts w:ascii="宋体" w:hAnsi="宋体" w:eastAsia="宋体" w:cs="宋体"/>
          <w:color w:val="auto"/>
          <w:u w:color="222222"/>
          <w:shd w:val="clear" w:color="auto" w:fill="FFFFFF"/>
        </w:rPr>
        <w:t>在</w:t>
      </w:r>
      <w:r>
        <w:rPr>
          <w:rFonts w:hint="eastAsia" w:ascii="宋体" w:hAnsi="宋体" w:eastAsia="宋体" w:cs="宋体"/>
          <w:color w:val="auto"/>
          <w:u w:color="222222"/>
          <w:shd w:val="clear" w:color="auto" w:fill="FFFFFF"/>
        </w:rPr>
        <w:t>采购</w:t>
      </w:r>
      <w:r>
        <w:rPr>
          <w:rFonts w:ascii="宋体" w:hAnsi="宋体" w:eastAsia="宋体" w:cs="宋体"/>
          <w:color w:val="auto"/>
          <w:u w:color="222222"/>
          <w:shd w:val="clear" w:color="auto" w:fill="FFFFFF"/>
        </w:rPr>
        <w:t>合同签订前，若</w:t>
      </w:r>
      <w:r>
        <w:rPr>
          <w:rFonts w:hint="eastAsia" w:ascii="宋体" w:hAnsi="宋体" w:eastAsia="宋体" w:cs="宋体"/>
          <w:color w:val="auto"/>
          <w:u w:color="222222"/>
          <w:shd w:val="clear" w:color="auto" w:fill="FFFFFF"/>
        </w:rPr>
        <w:t>中标</w:t>
      </w:r>
      <w:r>
        <w:rPr>
          <w:rFonts w:ascii="宋体" w:hAnsi="宋体" w:eastAsia="宋体" w:cs="宋体"/>
          <w:color w:val="auto"/>
          <w:u w:color="222222"/>
          <w:shd w:val="clear" w:color="auto" w:fill="FFFFFF"/>
        </w:rPr>
        <w:t>的</w:t>
      </w:r>
      <w:r>
        <w:rPr>
          <w:rFonts w:hint="eastAsia" w:ascii="宋体" w:hAnsi="宋体" w:eastAsia="宋体" w:cs="宋体"/>
          <w:color w:val="auto"/>
          <w:u w:color="222222"/>
          <w:shd w:val="clear" w:color="auto" w:fill="FFFFFF"/>
        </w:rPr>
        <w:t>供应商出现</w:t>
      </w:r>
      <w:r>
        <w:rPr>
          <w:rFonts w:ascii="宋体" w:hAnsi="宋体" w:eastAsia="宋体" w:cs="宋体"/>
          <w:color w:val="auto"/>
          <w:u w:color="222222"/>
          <w:shd w:val="clear" w:color="auto" w:fill="FFFFFF"/>
        </w:rPr>
        <w:t>未</w:t>
      </w:r>
      <w:r>
        <w:rPr>
          <w:rFonts w:hint="eastAsia" w:ascii="宋体" w:hAnsi="宋体" w:eastAsia="宋体" w:cs="宋体"/>
          <w:color w:val="auto"/>
          <w:u w:color="222222"/>
          <w:shd w:val="clear" w:color="auto" w:fill="FFFFFF"/>
        </w:rPr>
        <w:t>履行评审</w:t>
      </w:r>
      <w:r>
        <w:rPr>
          <w:rFonts w:ascii="宋体" w:hAnsi="宋体" w:eastAsia="宋体" w:cs="宋体"/>
          <w:color w:val="auto"/>
          <w:u w:color="222222"/>
          <w:shd w:val="clear" w:color="auto" w:fill="FFFFFF"/>
        </w:rPr>
        <w:t>现场的服务承诺、合同参数发生变更（负偏离竞谈现场确定的参数）或直接放弃合作</w:t>
      </w:r>
      <w:r>
        <w:rPr>
          <w:rFonts w:hint="eastAsia" w:ascii="宋体" w:hAnsi="宋体" w:eastAsia="宋体" w:cs="宋体"/>
          <w:color w:val="auto"/>
          <w:u w:color="222222"/>
          <w:shd w:val="clear" w:color="auto" w:fill="FFFFFF"/>
        </w:rPr>
        <w:t>等失信行为</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竞谈保证金不予退还。</w:t>
      </w:r>
    </w:p>
    <w:p w14:paraId="07F7D4EF">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4、退还竞谈保证金的情形</w:t>
      </w:r>
    </w:p>
    <w:p w14:paraId="6E03D1FE">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w:t>
      </w:r>
      <w:r>
        <w:rPr>
          <w:rFonts w:ascii="宋体" w:hAnsi="宋体" w:eastAsia="宋体" w:cs="宋体"/>
          <w:color w:val="auto"/>
          <w:u w:color="222222"/>
          <w:shd w:val="clear" w:color="auto" w:fill="FFFFFF"/>
        </w:rPr>
        <w:t>在评审现场</w:t>
      </w:r>
      <w:r>
        <w:rPr>
          <w:rFonts w:hint="eastAsia" w:ascii="宋体" w:hAnsi="宋体" w:eastAsia="宋体" w:cs="宋体"/>
          <w:color w:val="auto"/>
          <w:u w:color="222222"/>
          <w:shd w:val="clear" w:color="auto" w:fill="FFFFFF"/>
        </w:rPr>
        <w:t>未</w:t>
      </w:r>
      <w:r>
        <w:rPr>
          <w:rFonts w:ascii="宋体" w:hAnsi="宋体" w:eastAsia="宋体" w:cs="宋体"/>
          <w:color w:val="auto"/>
          <w:u w:color="222222"/>
          <w:shd w:val="clear" w:color="auto" w:fill="FFFFFF"/>
        </w:rPr>
        <w:t>出现围标、串标</w:t>
      </w:r>
      <w:r>
        <w:rPr>
          <w:rFonts w:hint="eastAsia" w:ascii="宋体" w:hAnsi="宋体" w:eastAsia="宋体" w:cs="宋体"/>
          <w:color w:val="auto"/>
          <w:u w:color="222222"/>
          <w:shd w:val="clear" w:color="auto" w:fill="FFFFFF"/>
        </w:rPr>
        <w:t>、泄露评标信息及恶意扰乱评标秩序的行为且</w:t>
      </w:r>
      <w:r>
        <w:rPr>
          <w:rFonts w:ascii="宋体" w:hAnsi="宋体" w:eastAsia="宋体" w:cs="宋体"/>
          <w:color w:val="auto"/>
          <w:u w:color="222222"/>
          <w:shd w:val="clear" w:color="auto" w:fill="FFFFFF"/>
        </w:rPr>
        <w:t>未</w:t>
      </w:r>
      <w:r>
        <w:rPr>
          <w:rFonts w:hint="eastAsia" w:ascii="宋体" w:hAnsi="宋体" w:eastAsia="宋体" w:cs="宋体"/>
          <w:color w:val="auto"/>
          <w:u w:color="222222"/>
          <w:shd w:val="clear" w:color="auto" w:fill="FFFFFF"/>
        </w:rPr>
        <w:t>中标的供应商，其</w:t>
      </w:r>
      <w:r>
        <w:rPr>
          <w:rFonts w:ascii="宋体" w:hAnsi="宋体" w:eastAsia="宋体" w:cs="宋体"/>
          <w:color w:val="auto"/>
          <w:u w:color="222222"/>
          <w:shd w:val="clear" w:color="auto" w:fill="FFFFFF"/>
        </w:rPr>
        <w:t>竞谈保证金于</w:t>
      </w:r>
      <w:r>
        <w:rPr>
          <w:rFonts w:hint="eastAsia" w:ascii="宋体" w:hAnsi="宋体" w:eastAsia="宋体" w:cs="宋体"/>
          <w:color w:val="auto"/>
          <w:u w:color="222222"/>
          <w:shd w:val="clear" w:color="auto" w:fill="FFFFFF"/>
        </w:rPr>
        <w:t>确定竞谈结果后</w:t>
      </w:r>
      <w:r>
        <w:rPr>
          <w:rFonts w:ascii="宋体" w:hAnsi="宋体" w:eastAsia="宋体" w:cs="宋体"/>
          <w:color w:val="auto"/>
          <w:u w:color="222222"/>
          <w:shd w:val="clear" w:color="auto" w:fill="FFFFFF"/>
        </w:rPr>
        <w:t>7个工作日内</w:t>
      </w:r>
      <w:r>
        <w:rPr>
          <w:rFonts w:hint="eastAsia" w:ascii="宋体" w:hAnsi="宋体" w:eastAsia="宋体" w:cs="宋体"/>
          <w:color w:val="auto"/>
          <w:u w:color="222222"/>
          <w:shd w:val="clear" w:color="auto" w:fill="FFFFFF"/>
        </w:rPr>
        <w:t>原路</w:t>
      </w:r>
      <w:r>
        <w:rPr>
          <w:rFonts w:ascii="宋体" w:hAnsi="宋体" w:eastAsia="宋体" w:cs="宋体"/>
          <w:color w:val="auto"/>
          <w:u w:color="222222"/>
          <w:shd w:val="clear" w:color="auto" w:fill="FFFFFF"/>
        </w:rPr>
        <w:t>退回汇款账户。</w:t>
      </w:r>
      <w:r>
        <w:rPr>
          <w:rFonts w:ascii="宋体" w:hAnsi="宋体" w:eastAsia="宋体" w:cs="宋体"/>
          <w:color w:val="auto"/>
          <w:u w:color="222222"/>
          <w:shd w:val="clear" w:color="auto" w:fill="FFFFFF"/>
        </w:rPr>
        <w:cr/>
      </w:r>
      <w:r>
        <w:rPr>
          <w:rFonts w:hint="eastAsia" w:ascii="宋体" w:hAnsi="宋体" w:eastAsia="宋体" w:cs="宋体"/>
          <w:color w:val="auto"/>
          <w:u w:color="222222"/>
          <w:shd w:val="clear" w:color="auto" w:fill="FFFFFF"/>
        </w:rPr>
        <w:t xml:space="preserve">    （2）中标供应商的竞谈保证金</w:t>
      </w:r>
      <w:r>
        <w:rPr>
          <w:rFonts w:ascii="宋体" w:hAnsi="宋体" w:eastAsia="宋体" w:cs="宋体"/>
          <w:color w:val="auto"/>
          <w:u w:color="222222"/>
          <w:shd w:val="clear" w:color="auto" w:fill="FFFFFF"/>
        </w:rPr>
        <w:t>于</w:t>
      </w:r>
      <w:r>
        <w:rPr>
          <w:rFonts w:hint="eastAsia" w:ascii="宋体" w:hAnsi="宋体" w:eastAsia="宋体" w:cs="宋体"/>
          <w:color w:val="auto"/>
          <w:u w:color="222222"/>
          <w:shd w:val="clear" w:color="auto" w:fill="FFFFFF"/>
        </w:rPr>
        <w:t>采购</w:t>
      </w:r>
      <w:r>
        <w:rPr>
          <w:rFonts w:ascii="宋体" w:hAnsi="宋体" w:eastAsia="宋体" w:cs="宋体"/>
          <w:color w:val="auto"/>
          <w:u w:color="222222"/>
          <w:shd w:val="clear" w:color="auto" w:fill="FFFFFF"/>
        </w:rPr>
        <w:t>合同签订后7个工作日内</w:t>
      </w:r>
      <w:r>
        <w:rPr>
          <w:rFonts w:hint="eastAsia" w:ascii="宋体" w:hAnsi="宋体" w:eastAsia="宋体" w:cs="宋体"/>
          <w:color w:val="auto"/>
          <w:u w:color="222222"/>
          <w:shd w:val="clear" w:color="auto" w:fill="FFFFFF"/>
        </w:rPr>
        <w:t>原路</w:t>
      </w:r>
      <w:r>
        <w:rPr>
          <w:rFonts w:ascii="宋体" w:hAnsi="宋体" w:eastAsia="宋体" w:cs="宋体"/>
          <w:color w:val="auto"/>
          <w:u w:color="222222"/>
          <w:shd w:val="clear" w:color="auto" w:fill="FFFFFF"/>
        </w:rPr>
        <w:t>退回汇款账户。</w:t>
      </w:r>
    </w:p>
    <w:p w14:paraId="3FF59ACE">
      <w:pPr>
        <w:spacing w:after="0" w:line="460" w:lineRule="exact"/>
        <w:ind w:firstLine="422" w:firstLineChars="200"/>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三、竞谈方的资格要求</w:t>
      </w:r>
    </w:p>
    <w:p w14:paraId="7FAEA894">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1.营业执照要求：</w:t>
      </w:r>
    </w:p>
    <w:p w14:paraId="0F1912D0">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报价人须具备经国家市场监督管理部门登记注册的独立企业（事业）法人或其它组织，必须具备有效的营业执照。</w:t>
      </w:r>
    </w:p>
    <w:p w14:paraId="08807F2F">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2.财务状况要求：</w:t>
      </w:r>
    </w:p>
    <w:p w14:paraId="60D1ED3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报价人财务状况良好，提供近三年的财务报表</w:t>
      </w:r>
      <w:r>
        <w:rPr>
          <w:rFonts w:hint="eastAsia" w:ascii="宋体" w:hAnsi="宋体" w:eastAsia="宋体" w:cs="宋体"/>
          <w:color w:val="auto"/>
          <w:lang w:val="en-US" w:eastAsia="zh-CN"/>
        </w:rPr>
        <w:t>和</w:t>
      </w:r>
      <w:r>
        <w:rPr>
          <w:rFonts w:hint="eastAsia" w:ascii="宋体" w:hAnsi="宋体" w:eastAsia="宋体" w:cs="宋体"/>
          <w:color w:val="auto"/>
        </w:rPr>
        <w:t>审计报告，并加盖公司公章。</w:t>
      </w:r>
    </w:p>
    <w:p w14:paraId="6CAF675C">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3.信用要求：</w:t>
      </w:r>
    </w:p>
    <w:p w14:paraId="1E54392C">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未被列入失信被执行人、重大税收违法案件当事人的报价人（以在“信用中国”网站（</w:t>
      </w:r>
      <w:r>
        <w:fldChar w:fldCharType="begin"/>
      </w:r>
      <w:r>
        <w:instrText xml:space="preserve"> HYPERLINK "http://www.creditchina" </w:instrText>
      </w:r>
      <w:r>
        <w:fldChar w:fldCharType="separate"/>
      </w:r>
      <w:r>
        <w:rPr>
          <w:rStyle w:val="13"/>
          <w:rFonts w:hint="eastAsia" w:ascii="宋体" w:hAnsi="宋体" w:eastAsia="宋体" w:cs="宋体"/>
          <w:color w:val="auto"/>
        </w:rPr>
        <w:t>www.creditchina</w:t>
      </w:r>
      <w:r>
        <w:rPr>
          <w:rStyle w:val="13"/>
          <w:rFonts w:hint="eastAsia" w:ascii="宋体" w:hAnsi="宋体" w:eastAsia="宋体" w:cs="宋体"/>
          <w:color w:val="auto"/>
        </w:rPr>
        <w:fldChar w:fldCharType="end"/>
      </w:r>
      <w:r>
        <w:rPr>
          <w:rFonts w:hint="eastAsia" w:ascii="宋体" w:hAnsi="宋体" w:eastAsia="宋体" w:cs="宋体"/>
          <w:color w:val="auto"/>
        </w:rPr>
        <w:t>.gov.cn）查询的信用记录为准）；未被列入政府采购严重违法失信行为记录名单的报价人（以在中国政府采购网（</w:t>
      </w:r>
      <w:r>
        <w:fldChar w:fldCharType="begin"/>
      </w:r>
      <w:r>
        <w:instrText xml:space="preserve"> HYPERLINK "http://www.ccgp" </w:instrText>
      </w:r>
      <w:r>
        <w:fldChar w:fldCharType="separate"/>
      </w:r>
      <w:r>
        <w:rPr>
          <w:rStyle w:val="13"/>
          <w:rFonts w:hint="eastAsia" w:ascii="宋体" w:hAnsi="宋体" w:eastAsia="宋体" w:cs="宋体"/>
          <w:color w:val="auto"/>
        </w:rPr>
        <w:t>www.ccgp</w:t>
      </w:r>
      <w:r>
        <w:rPr>
          <w:rStyle w:val="13"/>
          <w:rFonts w:hint="eastAsia" w:ascii="宋体" w:hAnsi="宋体" w:eastAsia="宋体" w:cs="宋体"/>
          <w:color w:val="auto"/>
        </w:rPr>
        <w:fldChar w:fldCharType="end"/>
      </w:r>
      <w:r>
        <w:rPr>
          <w:rFonts w:hint="eastAsia" w:ascii="宋体" w:hAnsi="宋体" w:eastAsia="宋体" w:cs="宋体"/>
          <w:color w:val="auto"/>
        </w:rPr>
        <w:t>.gov.cn）查询的信用记录为准）。需附网站查询截屏，截屏时间必须在公告发出日到响应文件递交日的期间内；未被列入学校供应商黑名单的报价人。</w:t>
      </w:r>
    </w:p>
    <w:p w14:paraId="461BB7C2">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4</w:t>
      </w:r>
      <w:r>
        <w:rPr>
          <w:rFonts w:ascii="宋体" w:hAnsi="宋体" w:eastAsia="宋体" w:cs="宋体"/>
          <w:b/>
          <w:bCs/>
          <w:color w:val="auto"/>
        </w:rPr>
        <w:t>.</w:t>
      </w:r>
      <w:r>
        <w:rPr>
          <w:rFonts w:hint="eastAsia" w:ascii="宋体" w:hAnsi="宋体" w:eastAsia="宋体" w:cs="宋体"/>
          <w:b/>
          <w:bCs/>
          <w:color w:val="auto"/>
        </w:rPr>
        <w:t>其他要求：无</w:t>
      </w:r>
    </w:p>
    <w:p w14:paraId="7AA990BC">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lang w:val="zh-TW" w:eastAsia="zh-TW"/>
        </w:rPr>
        <w:t>四、其他说明</w:t>
      </w:r>
    </w:p>
    <w:p w14:paraId="0F3E6475">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1.本谈判文件提出的各个参数仅作参考，不作为本次采购的唯一参数，在同等</w:t>
      </w:r>
      <w:r>
        <w:rPr>
          <w:rFonts w:hint="eastAsia" w:ascii="宋体" w:hAnsi="宋体" w:eastAsia="宋体" w:cs="宋体"/>
          <w:color w:val="auto"/>
        </w:rPr>
        <w:t>条件</w:t>
      </w:r>
      <w:r>
        <w:rPr>
          <w:rFonts w:hint="eastAsia" w:ascii="宋体" w:hAnsi="宋体" w:eastAsia="宋体" w:cs="宋体"/>
          <w:color w:val="auto"/>
          <w:lang w:val="zh-TW" w:eastAsia="zh-TW"/>
        </w:rPr>
        <w:t>的情况下，优先</w:t>
      </w:r>
      <w:r>
        <w:rPr>
          <w:rFonts w:hint="eastAsia" w:ascii="宋体" w:hAnsi="宋体" w:eastAsia="宋体" w:cs="宋体"/>
          <w:color w:val="auto"/>
        </w:rPr>
        <w:t>选择</w:t>
      </w:r>
      <w:r>
        <w:rPr>
          <w:rFonts w:hint="eastAsia" w:ascii="宋体" w:hAnsi="宋体" w:eastAsia="宋体" w:cs="宋体"/>
          <w:color w:val="auto"/>
          <w:lang w:val="zh-TW" w:eastAsia="zh-TW"/>
        </w:rPr>
        <w:t>报价低的公司。</w:t>
      </w:r>
    </w:p>
    <w:p w14:paraId="3B88C23F">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2.参与竞价的</w:t>
      </w:r>
      <w:r>
        <w:rPr>
          <w:rFonts w:hint="eastAsia" w:ascii="宋体" w:hAnsi="宋体" w:eastAsia="宋体" w:cs="宋体"/>
          <w:color w:val="auto"/>
        </w:rPr>
        <w:t>供应商</w:t>
      </w:r>
      <w:r>
        <w:rPr>
          <w:rFonts w:hint="eastAsia" w:ascii="宋体" w:hAnsi="宋体" w:eastAsia="宋体" w:cs="宋体"/>
          <w:color w:val="auto"/>
          <w:lang w:val="zh-TW" w:eastAsia="zh-TW"/>
        </w:rPr>
        <w:t>可提供等效替代品，条件是满足或正偏离需求产品的功能、性能要求，且价格不得高于原需求</w:t>
      </w:r>
      <w:r>
        <w:rPr>
          <w:rFonts w:hint="eastAsia" w:ascii="宋体" w:hAnsi="宋体" w:eastAsia="宋体" w:cs="宋体"/>
          <w:color w:val="auto"/>
        </w:rPr>
        <w:t>的</w:t>
      </w:r>
      <w:r>
        <w:rPr>
          <w:rFonts w:hint="eastAsia" w:ascii="宋体" w:hAnsi="宋体" w:eastAsia="宋体" w:cs="宋体"/>
          <w:color w:val="auto"/>
          <w:lang w:val="zh-TW" w:eastAsia="zh-TW"/>
        </w:rPr>
        <w:t>产品。</w:t>
      </w:r>
    </w:p>
    <w:p w14:paraId="503DDE20">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3.为保证竞价谈判</w:t>
      </w:r>
      <w:r>
        <w:rPr>
          <w:rFonts w:hint="eastAsia" w:ascii="宋体" w:hAnsi="宋体" w:eastAsia="宋体" w:cs="宋体"/>
          <w:color w:val="auto"/>
        </w:rPr>
        <w:t>的</w:t>
      </w:r>
      <w:r>
        <w:rPr>
          <w:rFonts w:hint="eastAsia" w:ascii="宋体" w:hAnsi="宋体" w:eastAsia="宋体" w:cs="宋体"/>
          <w:color w:val="auto"/>
          <w:lang w:val="zh-TW" w:eastAsia="zh-TW"/>
        </w:rPr>
        <w:t>质量，请</w:t>
      </w:r>
      <w:r>
        <w:rPr>
          <w:rFonts w:hint="eastAsia" w:ascii="宋体" w:hAnsi="宋体" w:eastAsia="宋体" w:cs="宋体"/>
          <w:color w:val="auto"/>
        </w:rPr>
        <w:t>参与投标</w:t>
      </w:r>
      <w:r>
        <w:rPr>
          <w:rFonts w:hint="eastAsia" w:ascii="宋体" w:hAnsi="宋体" w:eastAsia="宋体" w:cs="宋体"/>
          <w:color w:val="auto"/>
          <w:lang w:val="zh-TW" w:eastAsia="zh-TW"/>
        </w:rPr>
        <w:t>的</w:t>
      </w:r>
      <w:r>
        <w:rPr>
          <w:rFonts w:hint="eastAsia" w:ascii="宋体" w:hAnsi="宋体" w:eastAsia="宋体" w:cs="宋体"/>
          <w:color w:val="auto"/>
        </w:rPr>
        <w:t>供应商委派</w:t>
      </w:r>
      <w:r>
        <w:rPr>
          <w:rFonts w:hint="eastAsia" w:ascii="宋体" w:hAnsi="宋体" w:eastAsia="宋体" w:cs="宋体"/>
          <w:color w:val="auto"/>
          <w:lang w:val="zh-TW" w:eastAsia="zh-TW"/>
        </w:rPr>
        <w:t>技术人员和商务人员同时到场参加谈判</w:t>
      </w:r>
      <w:r>
        <w:rPr>
          <w:rFonts w:hint="eastAsia" w:ascii="宋体" w:hAnsi="宋体" w:eastAsia="宋体" w:cs="宋体"/>
          <w:color w:val="auto"/>
          <w:lang w:val="zh-TW"/>
        </w:rPr>
        <w:t>，并现场阐述方案</w:t>
      </w:r>
      <w:r>
        <w:rPr>
          <w:rFonts w:hint="eastAsia" w:ascii="宋体" w:hAnsi="宋体" w:eastAsia="宋体" w:cs="宋体"/>
          <w:color w:val="auto"/>
          <w:lang w:val="zh-TW" w:eastAsia="zh-TW"/>
        </w:rPr>
        <w:t>。</w:t>
      </w:r>
    </w:p>
    <w:p w14:paraId="13F8C943">
      <w:pPr>
        <w:spacing w:after="0" w:line="460" w:lineRule="exact"/>
        <w:ind w:firstLine="420" w:firstLineChars="200"/>
        <w:rPr>
          <w:rFonts w:ascii="宋体" w:hAnsi="宋体" w:eastAsia="宋体" w:cs="宋体"/>
          <w:color w:val="auto"/>
          <w:lang w:val="zh-TW"/>
        </w:rPr>
      </w:pPr>
      <w:r>
        <w:rPr>
          <w:rFonts w:hint="eastAsia" w:ascii="宋体" w:hAnsi="宋体" w:eastAsia="宋体" w:cs="宋体"/>
          <w:color w:val="auto"/>
          <w:lang w:val="zh-TW" w:eastAsia="zh-TW"/>
        </w:rPr>
        <w:t>4.</w:t>
      </w:r>
      <w:r>
        <w:rPr>
          <w:rFonts w:hint="eastAsia" w:ascii="宋体" w:hAnsi="宋体" w:eastAsia="宋体" w:cs="宋体"/>
          <w:color w:val="auto"/>
        </w:rPr>
        <w:t>本项目</w:t>
      </w:r>
      <w:r>
        <w:rPr>
          <w:rFonts w:hint="eastAsia" w:ascii="宋体" w:hAnsi="宋体" w:eastAsia="宋体" w:cs="宋体"/>
          <w:color w:val="auto"/>
          <w:lang w:val="zh-TW" w:eastAsia="zh-TW"/>
        </w:rPr>
        <w:t>不接受</w:t>
      </w:r>
      <w:r>
        <w:rPr>
          <w:rFonts w:hint="eastAsia" w:ascii="宋体" w:hAnsi="宋体" w:eastAsia="宋体" w:cs="宋体"/>
          <w:color w:val="auto"/>
        </w:rPr>
        <w:t>技术</w:t>
      </w:r>
      <w:r>
        <w:rPr>
          <w:rFonts w:hint="eastAsia" w:ascii="宋体" w:hAnsi="宋体" w:eastAsia="宋体" w:cs="宋体"/>
          <w:color w:val="auto"/>
          <w:lang w:val="zh-TW" w:eastAsia="zh-TW"/>
        </w:rPr>
        <w:t>落后</w:t>
      </w:r>
      <w:r>
        <w:rPr>
          <w:rFonts w:hint="eastAsia" w:ascii="宋体" w:hAnsi="宋体" w:eastAsia="宋体" w:cs="宋体"/>
          <w:color w:val="auto"/>
        </w:rPr>
        <w:t>或市场已</w:t>
      </w:r>
      <w:r>
        <w:rPr>
          <w:rFonts w:hint="eastAsia" w:ascii="宋体" w:hAnsi="宋体" w:eastAsia="宋体" w:cs="宋体"/>
          <w:color w:val="auto"/>
          <w:lang w:val="zh-TW" w:eastAsia="zh-TW"/>
        </w:rPr>
        <w:t>淘汰</w:t>
      </w:r>
      <w:r>
        <w:rPr>
          <w:rFonts w:hint="eastAsia" w:ascii="宋体" w:hAnsi="宋体" w:eastAsia="宋体" w:cs="宋体"/>
          <w:color w:val="auto"/>
        </w:rPr>
        <w:t>的产品及</w:t>
      </w:r>
      <w:r>
        <w:rPr>
          <w:rFonts w:hint="eastAsia" w:ascii="宋体" w:hAnsi="宋体" w:eastAsia="宋体" w:cs="宋体"/>
          <w:color w:val="auto"/>
          <w:lang w:val="zh-TW" w:eastAsia="zh-TW"/>
        </w:rPr>
        <w:t>配件。</w:t>
      </w:r>
    </w:p>
    <w:p w14:paraId="25DC01C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5.本项目的招标代理服务费由中标人支付。收费标准：参照“国家计委关于印发《招标代理服务收费管理暂行办法》的通知（计价格〔2002〕1980号）”与“国家发展改革委办公厅关于招标代理服务收费有关问题的通知（发改办价格〔2003〕857号）”的要求及规定的</w:t>
      </w:r>
      <w:r>
        <w:rPr>
          <w:rFonts w:hint="eastAsia" w:ascii="宋体" w:hAnsi="宋体" w:eastAsia="宋体" w:cs="宋体"/>
          <w:color w:val="auto"/>
          <w:u w:val="single"/>
        </w:rPr>
        <w:t>货物</w:t>
      </w:r>
      <w:r>
        <w:rPr>
          <w:rFonts w:hint="eastAsia" w:ascii="宋体" w:hAnsi="宋体" w:eastAsia="宋体" w:cs="宋体"/>
          <w:color w:val="auto"/>
        </w:rPr>
        <w:t>类标准计算后向中标单位收取招标代理服务费。</w:t>
      </w:r>
    </w:p>
    <w:p w14:paraId="32A9C98D">
      <w:pPr>
        <w:spacing w:after="0" w:line="460" w:lineRule="exact"/>
        <w:ind w:firstLine="420" w:firstLineChars="200"/>
        <w:rPr>
          <w:rFonts w:hint="eastAsia" w:ascii="宋体" w:hAnsi="宋体" w:eastAsia="宋体" w:cs="宋体"/>
          <w:color w:val="auto"/>
        </w:rPr>
      </w:pPr>
      <w:r>
        <w:rPr>
          <w:rFonts w:hint="eastAsia" w:ascii="宋体" w:hAnsi="宋体" w:eastAsia="宋体" w:cs="宋体"/>
          <w:color w:val="auto"/>
        </w:rPr>
        <w:t>代理费收费比例见下表：</w:t>
      </w:r>
    </w:p>
    <w:tbl>
      <w:tblPr>
        <w:tblStyle w:val="9"/>
        <w:tblW w:w="9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36"/>
        <w:gridCol w:w="2131"/>
        <w:gridCol w:w="2043"/>
        <w:gridCol w:w="2107"/>
      </w:tblGrid>
      <w:tr w14:paraId="75D6F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84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3FEAF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6"/>
                <w:rFonts w:hint="eastAsia" w:ascii="仿宋" w:hAnsi="仿宋" w:eastAsia="仿宋" w:cs="仿宋"/>
                <w:sz w:val="24"/>
                <w:szCs w:val="24"/>
                <w:lang w:val="en-US" w:eastAsia="zh-CN" w:bidi="ar"/>
              </w:rPr>
              <w:t>《云南省招标代理服务收费指导标准》</w:t>
            </w:r>
          </w:p>
        </w:tc>
      </w:tr>
      <w:tr w14:paraId="61B8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2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AF41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计价金额</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D344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服务类型</w:t>
            </w:r>
          </w:p>
        </w:tc>
      </w:tr>
      <w:tr w14:paraId="5116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9E642">
            <w:pPr>
              <w:jc w:val="center"/>
              <w:rPr>
                <w:rFonts w:hint="eastAsia" w:ascii="仿宋" w:hAnsi="仿宋" w:eastAsia="仿宋" w:cs="仿宋"/>
                <w:b/>
                <w:bCs/>
                <w:i w:val="0"/>
                <w:iCs w:val="0"/>
                <w:color w:val="000000"/>
                <w:sz w:val="24"/>
                <w:szCs w:val="24"/>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94C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货物招标</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24A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服务招标</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4AD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工程招标</w:t>
            </w:r>
          </w:p>
        </w:tc>
      </w:tr>
      <w:tr w14:paraId="6671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2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4BE53">
            <w:pPr>
              <w:jc w:val="center"/>
              <w:rPr>
                <w:rFonts w:hint="eastAsia" w:ascii="仿宋" w:hAnsi="仿宋" w:eastAsia="仿宋" w:cs="仿宋"/>
                <w:b/>
                <w:bCs/>
                <w:i w:val="0"/>
                <w:iCs w:val="0"/>
                <w:color w:val="000000"/>
                <w:sz w:val="24"/>
                <w:szCs w:val="24"/>
                <w:u w:val="none"/>
              </w:rPr>
            </w:pP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2B5D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费</w:t>
            </w:r>
            <w:r>
              <w:rPr>
                <w:rStyle w:val="28"/>
                <w:rFonts w:hint="eastAsia" w:ascii="仿宋" w:hAnsi="仿宋" w:eastAsia="仿宋" w:cs="仿宋"/>
                <w:sz w:val="24"/>
                <w:szCs w:val="24"/>
                <w:lang w:val="en-US" w:eastAsia="zh-CN" w:bidi="ar"/>
              </w:rPr>
              <w:t xml:space="preserve">  </w:t>
            </w:r>
            <w:r>
              <w:rPr>
                <w:rStyle w:val="27"/>
                <w:rFonts w:hint="eastAsia" w:ascii="仿宋" w:hAnsi="仿宋" w:eastAsia="仿宋" w:cs="仿宋"/>
                <w:sz w:val="24"/>
                <w:szCs w:val="24"/>
                <w:lang w:val="en-US" w:eastAsia="zh-CN" w:bidi="ar"/>
              </w:rPr>
              <w:t>率</w:t>
            </w:r>
          </w:p>
        </w:tc>
      </w:tr>
      <w:tr w14:paraId="1C5F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7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100万及以下</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616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r>
      <w:tr w14:paraId="7C9D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7C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100—500万元(含)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45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0A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0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215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4A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500—1000万元(含)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53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B9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7B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r>
      <w:tr w14:paraId="2B12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7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1000—5000万元(含)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06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6C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FB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r>
      <w:tr w14:paraId="7692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82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5000万元—1亿元(含)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1C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47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7F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0.25%</w:t>
            </w:r>
          </w:p>
        </w:tc>
      </w:tr>
      <w:tr w14:paraId="1BDB5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27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1亿元—5亿元(含)</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7AD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0.05%</w:t>
            </w:r>
          </w:p>
        </w:tc>
      </w:tr>
      <w:tr w14:paraId="5D6D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37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5亿元—10亿元(含)</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2B7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0.035%</w:t>
            </w:r>
          </w:p>
        </w:tc>
      </w:tr>
      <w:tr w14:paraId="2972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00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10亿元以上</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5FC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0.008%</w:t>
            </w:r>
          </w:p>
        </w:tc>
      </w:tr>
    </w:tbl>
    <w:p w14:paraId="2A513165">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五、竞谈文件</w:t>
      </w:r>
      <w:r>
        <w:rPr>
          <w:rFonts w:hint="eastAsia" w:ascii="宋体" w:hAnsi="宋体" w:eastAsia="宋体" w:cs="宋体"/>
          <w:b/>
          <w:bCs/>
          <w:color w:val="auto"/>
          <w:lang w:val="zh-TW" w:eastAsia="zh-TW"/>
        </w:rPr>
        <w:t>投递</w:t>
      </w:r>
      <w:r>
        <w:rPr>
          <w:rFonts w:hint="eastAsia" w:ascii="宋体" w:hAnsi="宋体" w:eastAsia="宋体" w:cs="宋体"/>
          <w:b/>
          <w:bCs/>
          <w:color w:val="auto"/>
        </w:rPr>
        <w:t>信息</w:t>
      </w:r>
      <w:r>
        <w:rPr>
          <w:rFonts w:hint="eastAsia" w:ascii="宋体" w:hAnsi="宋体" w:eastAsia="宋体" w:cs="宋体"/>
          <w:b/>
          <w:bCs/>
          <w:color w:val="auto"/>
          <w:lang w:val="zh-TW" w:eastAsia="zh-TW"/>
        </w:rPr>
        <w:t>和评审</w:t>
      </w:r>
      <w:r>
        <w:rPr>
          <w:rFonts w:hint="eastAsia" w:ascii="宋体" w:hAnsi="宋体" w:eastAsia="宋体" w:cs="宋体"/>
          <w:b/>
          <w:bCs/>
          <w:color w:val="auto"/>
        </w:rPr>
        <w:t>信息</w:t>
      </w:r>
    </w:p>
    <w:p w14:paraId="40C61DC0">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1.竞谈文件</w:t>
      </w:r>
      <w:r>
        <w:rPr>
          <w:rFonts w:hint="eastAsia" w:ascii="宋体" w:hAnsi="宋体" w:eastAsia="宋体" w:cs="宋体"/>
          <w:b/>
          <w:bCs/>
          <w:color w:val="auto"/>
          <w:lang w:val="zh-TW" w:eastAsia="zh-TW"/>
        </w:rPr>
        <w:t>投递</w:t>
      </w:r>
      <w:r>
        <w:rPr>
          <w:rFonts w:hint="eastAsia" w:ascii="宋体" w:hAnsi="宋体" w:eastAsia="宋体" w:cs="宋体"/>
          <w:b/>
          <w:bCs/>
          <w:color w:val="auto"/>
        </w:rPr>
        <w:t>信息</w:t>
      </w:r>
    </w:p>
    <w:p w14:paraId="2232F02B">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（1）文件递交</w:t>
      </w:r>
      <w:r>
        <w:rPr>
          <w:rFonts w:hint="eastAsia" w:ascii="宋体" w:hAnsi="宋体" w:eastAsia="宋体" w:cs="宋体"/>
          <w:b/>
          <w:bCs/>
          <w:color w:val="auto"/>
          <w:lang w:val="zh-TW" w:eastAsia="zh-TW"/>
        </w:rPr>
        <w:t>截止时间：202</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年</w:t>
      </w:r>
      <w:r>
        <w:rPr>
          <w:rFonts w:hint="eastAsia" w:ascii="宋体" w:hAnsi="宋体" w:eastAsia="宋体" w:cs="宋体"/>
          <w:b/>
          <w:bCs/>
          <w:color w:val="auto"/>
          <w:lang w:val="en-US" w:eastAsia="zh-CN"/>
        </w:rPr>
        <w:t>4</w:t>
      </w:r>
      <w:r>
        <w:rPr>
          <w:rFonts w:hint="eastAsia" w:ascii="宋体" w:hAnsi="宋体" w:eastAsia="宋体" w:cs="宋体"/>
          <w:b/>
          <w:bCs/>
          <w:color w:val="auto"/>
          <w:lang w:val="zh-TW" w:eastAsia="zh-TW"/>
        </w:rPr>
        <w:t>月</w:t>
      </w:r>
      <w:r>
        <w:rPr>
          <w:rFonts w:hint="eastAsia" w:ascii="宋体" w:hAnsi="宋体" w:eastAsia="宋体" w:cs="宋体"/>
          <w:b/>
          <w:bCs/>
          <w:color w:val="auto"/>
          <w:lang w:val="en-US" w:eastAsia="zh-CN"/>
        </w:rPr>
        <w:t>27</w:t>
      </w:r>
      <w:r>
        <w:rPr>
          <w:rFonts w:hint="eastAsia" w:ascii="宋体" w:hAnsi="宋体" w:eastAsia="宋体" w:cs="宋体"/>
          <w:b/>
          <w:bCs/>
          <w:color w:val="auto"/>
          <w:lang w:val="zh-TW" w:eastAsia="zh-TW"/>
        </w:rPr>
        <w:t>日</w:t>
      </w:r>
      <w:r>
        <w:rPr>
          <w:rFonts w:hint="eastAsia" w:ascii="宋体" w:hAnsi="宋体" w:eastAsia="宋体" w:cs="宋体"/>
          <w:b/>
          <w:bCs/>
          <w:color w:val="auto"/>
          <w:lang w:val="zh-TW"/>
        </w:rPr>
        <w:t>下午</w:t>
      </w:r>
      <w:r>
        <w:rPr>
          <w:rFonts w:ascii="宋体" w:hAnsi="宋体" w:eastAsia="宋体" w:cs="宋体"/>
          <w:b/>
          <w:bCs/>
          <w:color w:val="auto"/>
        </w:rPr>
        <w:t>1</w:t>
      </w:r>
      <w:r>
        <w:rPr>
          <w:rFonts w:hint="eastAsia" w:ascii="宋体" w:hAnsi="宋体" w:eastAsia="宋体" w:cs="宋体"/>
          <w:b/>
          <w:bCs/>
          <w:color w:val="auto"/>
          <w:lang w:val="en-US" w:eastAsia="zh-CN"/>
        </w:rPr>
        <w:t>7</w:t>
      </w:r>
      <w:r>
        <w:rPr>
          <w:rFonts w:hint="eastAsia" w:ascii="宋体" w:hAnsi="宋体" w:eastAsia="宋体" w:cs="宋体"/>
          <w:b/>
          <w:bCs/>
          <w:color w:val="auto"/>
          <w:lang w:val="zh-TW" w:eastAsia="zh-TW"/>
        </w:rPr>
        <w:t>:</w:t>
      </w:r>
      <w:r>
        <w:rPr>
          <w:rFonts w:hint="eastAsia" w:ascii="宋体" w:hAnsi="宋体" w:eastAsia="宋体" w:cs="宋体"/>
          <w:b/>
          <w:bCs/>
          <w:color w:val="auto"/>
        </w:rPr>
        <w:t>0</w:t>
      </w:r>
      <w:r>
        <w:rPr>
          <w:rFonts w:hint="eastAsia" w:ascii="宋体" w:hAnsi="宋体" w:eastAsia="宋体" w:cs="宋体"/>
          <w:b/>
          <w:bCs/>
          <w:color w:val="auto"/>
          <w:lang w:val="zh-TW" w:eastAsia="zh-TW"/>
        </w:rPr>
        <w:t>0；(可提前提交)</w:t>
      </w:r>
    </w:p>
    <w:p w14:paraId="289A8EEA">
      <w:pPr>
        <w:spacing w:after="0" w:line="460" w:lineRule="exact"/>
        <w:ind w:firstLine="422" w:firstLineChars="200"/>
        <w:rPr>
          <w:rFonts w:ascii="宋体" w:hAnsi="宋体" w:eastAsia="宋体" w:cs="宋体"/>
          <w:b/>
          <w:bCs/>
          <w:color w:val="auto"/>
          <w:highlight w:val="yellow"/>
          <w:lang w:val="zh-TW" w:eastAsia="zh-TW"/>
        </w:rPr>
      </w:pPr>
      <w:r>
        <w:rPr>
          <w:rFonts w:hint="eastAsia" w:ascii="宋体" w:hAnsi="宋体" w:eastAsia="宋体" w:cs="宋体"/>
          <w:b/>
          <w:bCs/>
          <w:color w:val="auto"/>
          <w:lang w:val="zh-TW"/>
        </w:rPr>
        <w:t>（</w:t>
      </w:r>
      <w:r>
        <w:rPr>
          <w:rFonts w:hint="eastAsia" w:ascii="宋体" w:hAnsi="宋体" w:eastAsia="宋体" w:cs="宋体"/>
          <w:b/>
          <w:bCs/>
          <w:color w:val="auto"/>
        </w:rPr>
        <w:t>2</w:t>
      </w:r>
      <w:r>
        <w:rPr>
          <w:rFonts w:hint="eastAsia" w:ascii="宋体" w:hAnsi="宋体" w:eastAsia="宋体" w:cs="宋体"/>
          <w:b/>
          <w:bCs/>
          <w:color w:val="auto"/>
          <w:lang w:val="zh-TW"/>
        </w:rPr>
        <w:t>）</w:t>
      </w:r>
      <w:r>
        <w:rPr>
          <w:rFonts w:hint="eastAsia" w:ascii="宋体" w:hAnsi="宋体" w:eastAsia="宋体" w:cs="宋体"/>
          <w:b/>
          <w:bCs/>
          <w:color w:val="auto"/>
        </w:rPr>
        <w:t>文件</w:t>
      </w:r>
      <w:r>
        <w:rPr>
          <w:rFonts w:hint="eastAsia" w:ascii="宋体" w:hAnsi="宋体" w:eastAsia="宋体" w:cs="宋体"/>
          <w:b/>
          <w:bCs/>
          <w:color w:val="auto"/>
          <w:lang w:val="zh-TW" w:eastAsia="zh-TW"/>
        </w:rPr>
        <w:t>递交地点：云南省昆明市五华区海屯路296号</w:t>
      </w:r>
      <w:r>
        <w:rPr>
          <w:rFonts w:hint="eastAsia" w:ascii="宋体" w:hAnsi="宋体" w:eastAsia="宋体" w:cs="宋体"/>
          <w:b/>
          <w:bCs/>
          <w:color w:val="auto"/>
          <w:lang w:val="en-US" w:eastAsia="zh-CN"/>
        </w:rPr>
        <w:t>云翰楼4楼405办公室</w:t>
      </w:r>
      <w:r>
        <w:rPr>
          <w:rFonts w:hint="eastAsia" w:ascii="宋体" w:hAnsi="宋体" w:eastAsia="宋体" w:cs="宋体"/>
          <w:b/>
          <w:bCs/>
          <w:color w:val="auto"/>
          <w:lang w:val="zh-TW"/>
        </w:rPr>
        <w:t>。</w:t>
      </w:r>
    </w:p>
    <w:p w14:paraId="5531F0A6">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2.</w:t>
      </w:r>
      <w:r>
        <w:rPr>
          <w:rFonts w:hint="eastAsia" w:ascii="宋体" w:hAnsi="宋体" w:eastAsia="宋体" w:cs="宋体"/>
          <w:b/>
          <w:bCs/>
          <w:color w:val="auto"/>
          <w:lang w:val="zh-TW" w:eastAsia="zh-TW"/>
        </w:rPr>
        <w:t>评审</w:t>
      </w:r>
      <w:r>
        <w:rPr>
          <w:rFonts w:hint="eastAsia" w:ascii="宋体" w:hAnsi="宋体" w:eastAsia="宋体" w:cs="宋体"/>
          <w:b/>
          <w:bCs/>
          <w:color w:val="auto"/>
        </w:rPr>
        <w:t>信息</w:t>
      </w:r>
      <w:bookmarkStart w:id="0" w:name="_GoBack"/>
      <w:bookmarkEnd w:id="0"/>
    </w:p>
    <w:p w14:paraId="7A2CDB5C">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（1）竞谈</w:t>
      </w:r>
      <w:r>
        <w:rPr>
          <w:rFonts w:hint="eastAsia" w:ascii="宋体" w:hAnsi="宋体" w:eastAsia="宋体" w:cs="宋体"/>
          <w:b/>
          <w:bCs/>
          <w:color w:val="auto"/>
          <w:lang w:val="zh-TW" w:eastAsia="zh-TW"/>
        </w:rPr>
        <w:t>评审时间：202</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年</w:t>
      </w:r>
      <w:r>
        <w:rPr>
          <w:rFonts w:hint="eastAsia" w:ascii="宋体" w:hAnsi="宋体" w:eastAsia="宋体" w:cs="宋体"/>
          <w:b/>
          <w:bCs/>
          <w:color w:val="auto"/>
          <w:lang w:val="en-US" w:eastAsia="zh-CN"/>
        </w:rPr>
        <w:t>4</w:t>
      </w:r>
      <w:r>
        <w:rPr>
          <w:rFonts w:hint="eastAsia" w:ascii="宋体" w:hAnsi="宋体" w:eastAsia="宋体" w:cs="宋体"/>
          <w:b/>
          <w:bCs/>
          <w:color w:val="auto"/>
          <w:lang w:val="zh-TW" w:eastAsia="zh-TW"/>
        </w:rPr>
        <w:t>月</w:t>
      </w:r>
      <w:r>
        <w:rPr>
          <w:rFonts w:hint="eastAsia" w:ascii="宋体" w:hAnsi="宋体" w:eastAsia="宋体" w:cs="宋体"/>
          <w:b/>
          <w:bCs/>
          <w:color w:val="auto"/>
          <w:lang w:val="en-US" w:eastAsia="zh-CN"/>
        </w:rPr>
        <w:t>28</w:t>
      </w:r>
      <w:r>
        <w:rPr>
          <w:rFonts w:hint="eastAsia" w:ascii="宋体" w:hAnsi="宋体" w:eastAsia="宋体" w:cs="宋体"/>
          <w:b/>
          <w:bCs/>
          <w:color w:val="auto"/>
          <w:lang w:val="zh-TW" w:eastAsia="zh-TW"/>
        </w:rPr>
        <w:t>日</w:t>
      </w:r>
      <w:r>
        <w:rPr>
          <w:rFonts w:hint="eastAsia" w:ascii="宋体" w:hAnsi="宋体" w:eastAsia="宋体" w:cs="宋体"/>
          <w:b/>
          <w:bCs/>
          <w:color w:val="auto"/>
          <w:lang w:val="en-US" w:eastAsia="zh-CN"/>
        </w:rPr>
        <w:t>下</w:t>
      </w:r>
      <w:r>
        <w:rPr>
          <w:rFonts w:hint="eastAsia" w:ascii="宋体" w:hAnsi="宋体" w:eastAsia="宋体" w:cs="宋体"/>
          <w:b/>
          <w:bCs/>
          <w:color w:val="auto"/>
          <w:lang w:val="zh-TW" w:eastAsia="zh-TW"/>
        </w:rPr>
        <w:t>午</w:t>
      </w:r>
      <w:r>
        <w:rPr>
          <w:rFonts w:hint="eastAsia" w:ascii="宋体" w:hAnsi="宋体" w:eastAsia="宋体" w:cs="宋体"/>
          <w:b/>
          <w:bCs/>
          <w:color w:val="auto"/>
          <w:lang w:val="en-US" w:eastAsia="zh-CN"/>
        </w:rPr>
        <w:t>14</w:t>
      </w:r>
      <w:r>
        <w:rPr>
          <w:rFonts w:hint="eastAsia" w:ascii="宋体" w:hAnsi="宋体" w:eastAsia="宋体" w:cs="宋体"/>
          <w:b/>
          <w:bCs/>
          <w:color w:val="auto"/>
        </w:rPr>
        <w:t>:</w:t>
      </w:r>
      <w:r>
        <w:rPr>
          <w:rFonts w:ascii="宋体" w:hAnsi="宋体" w:eastAsia="宋体" w:cs="宋体"/>
          <w:b/>
          <w:bCs/>
          <w:color w:val="auto"/>
        </w:rPr>
        <w:t>30</w:t>
      </w:r>
      <w:r>
        <w:rPr>
          <w:rFonts w:hint="eastAsia" w:ascii="宋体" w:hAnsi="宋体" w:eastAsia="宋体" w:cs="宋体"/>
          <w:b/>
          <w:bCs/>
          <w:color w:val="auto"/>
          <w:lang w:val="zh-TW" w:eastAsia="zh-TW"/>
        </w:rPr>
        <w:t xml:space="preserve">； </w:t>
      </w:r>
    </w:p>
    <w:p w14:paraId="56C9F0EC">
      <w:pPr>
        <w:spacing w:after="0" w:line="460" w:lineRule="exact"/>
        <w:ind w:firstLine="422" w:firstLineChars="200"/>
        <w:rPr>
          <w:rFonts w:ascii="宋体" w:hAnsi="宋体" w:eastAsia="宋体" w:cs="宋体"/>
          <w:b/>
          <w:bCs/>
          <w:color w:val="auto"/>
          <w:lang w:val="zh-TW"/>
        </w:rPr>
      </w:pPr>
      <w:r>
        <w:rPr>
          <w:rFonts w:hint="eastAsia" w:ascii="宋体" w:hAnsi="宋体" w:eastAsia="宋体" w:cs="宋体"/>
          <w:b/>
          <w:bCs/>
          <w:color w:val="auto"/>
          <w:lang w:val="zh-TW"/>
        </w:rPr>
        <w:t>（</w:t>
      </w:r>
      <w:r>
        <w:rPr>
          <w:rFonts w:hint="eastAsia" w:ascii="宋体" w:hAnsi="宋体" w:eastAsia="宋体" w:cs="宋体"/>
          <w:b/>
          <w:bCs/>
          <w:color w:val="auto"/>
        </w:rPr>
        <w:t>2</w:t>
      </w:r>
      <w:r>
        <w:rPr>
          <w:rFonts w:hint="eastAsia" w:ascii="宋体" w:hAnsi="宋体" w:eastAsia="宋体" w:cs="宋体"/>
          <w:b/>
          <w:bCs/>
          <w:color w:val="auto"/>
          <w:lang w:val="zh-TW"/>
        </w:rPr>
        <w:t>）</w:t>
      </w:r>
      <w:r>
        <w:rPr>
          <w:rFonts w:hint="eastAsia" w:ascii="宋体" w:hAnsi="宋体" w:eastAsia="宋体" w:cs="宋体"/>
          <w:b/>
          <w:bCs/>
          <w:color w:val="auto"/>
        </w:rPr>
        <w:t>竞谈</w:t>
      </w:r>
      <w:r>
        <w:rPr>
          <w:rFonts w:hint="eastAsia" w:ascii="宋体" w:hAnsi="宋体" w:eastAsia="宋体" w:cs="宋体"/>
          <w:b/>
          <w:bCs/>
          <w:color w:val="auto"/>
          <w:lang w:val="zh-TW" w:eastAsia="zh-TW"/>
        </w:rPr>
        <w:t>评审地点：云南省昆明市五华区海屯路296号</w:t>
      </w:r>
      <w:r>
        <w:rPr>
          <w:rFonts w:hint="eastAsia" w:ascii="宋体" w:hAnsi="宋体" w:eastAsia="宋体" w:cs="宋体"/>
          <w:b/>
          <w:bCs/>
          <w:color w:val="auto"/>
          <w:lang w:val="en-US" w:eastAsia="zh-CN"/>
        </w:rPr>
        <w:t>云翰楼4楼404会议室</w:t>
      </w:r>
      <w:r>
        <w:rPr>
          <w:rFonts w:hint="eastAsia" w:ascii="宋体" w:hAnsi="宋体" w:eastAsia="宋体" w:cs="宋体"/>
          <w:b/>
          <w:bCs/>
          <w:color w:val="auto"/>
          <w:lang w:val="zh-TW"/>
        </w:rPr>
        <w:t>。</w:t>
      </w:r>
    </w:p>
    <w:p w14:paraId="79BCBEB4">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rPr>
        <w:t>3</w:t>
      </w:r>
      <w:r>
        <w:rPr>
          <w:rFonts w:hint="eastAsia" w:ascii="宋体" w:hAnsi="宋体" w:eastAsia="宋体" w:cs="宋体"/>
          <w:color w:val="auto"/>
          <w:lang w:val="zh-TW" w:eastAsia="zh-TW"/>
        </w:rPr>
        <w:t>.联系方式</w:t>
      </w:r>
    </w:p>
    <w:p w14:paraId="61BCAB72">
      <w:pPr>
        <w:spacing w:after="0" w:line="460" w:lineRule="exact"/>
        <w:ind w:firstLine="420" w:firstLineChars="200"/>
        <w:rPr>
          <w:rFonts w:ascii="宋体" w:hAnsi="宋体" w:eastAsia="宋体" w:cs="宋体"/>
          <w:color w:val="auto"/>
          <w:lang w:val="zh-TW"/>
        </w:rPr>
      </w:pPr>
      <w:r>
        <w:rPr>
          <w:rFonts w:hint="eastAsia" w:ascii="宋体" w:hAnsi="宋体" w:eastAsia="宋体" w:cs="宋体"/>
          <w:color w:val="auto"/>
          <w:lang w:val="zh-TW" w:eastAsia="zh-TW"/>
        </w:rPr>
        <w:t>（1）</w:t>
      </w:r>
      <w:r>
        <w:rPr>
          <w:rFonts w:hint="eastAsia" w:ascii="宋体" w:hAnsi="宋体" w:eastAsia="宋体" w:cs="宋体"/>
          <w:color w:val="auto"/>
        </w:rPr>
        <w:t>项目负责</w:t>
      </w:r>
      <w:r>
        <w:rPr>
          <w:rFonts w:hint="eastAsia" w:ascii="宋体" w:hAnsi="宋体" w:eastAsia="宋体" w:cs="宋体"/>
          <w:color w:val="auto"/>
          <w:lang w:val="zh-TW" w:eastAsia="zh-TW"/>
        </w:rPr>
        <w:t>人：</w:t>
      </w:r>
      <w:r>
        <w:rPr>
          <w:rFonts w:hint="eastAsia" w:cs="宋体" w:asciiTheme="minorEastAsia" w:hAnsiTheme="minorEastAsia" w:eastAsiaTheme="minorEastAsia"/>
          <w:color w:val="auto"/>
          <w:lang w:val="en-US" w:eastAsia="zh-CN"/>
        </w:rPr>
        <w:t>李老师13577035095</w:t>
      </w:r>
      <w:r>
        <w:rPr>
          <w:rFonts w:hint="eastAsia" w:ascii="宋体" w:hAnsi="宋体" w:eastAsia="宋体" w:cs="宋体"/>
          <w:color w:val="auto"/>
          <w:lang w:val="zh-TW"/>
        </w:rPr>
        <w:t>。</w:t>
      </w:r>
    </w:p>
    <w:p w14:paraId="0ED1BA40">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rPr>
        <w:t>（</w:t>
      </w:r>
      <w:r>
        <w:rPr>
          <w:rFonts w:hint="eastAsia" w:ascii="宋体" w:hAnsi="宋体" w:eastAsia="宋体" w:cs="宋体"/>
          <w:color w:val="auto"/>
        </w:rPr>
        <w:t>2</w:t>
      </w:r>
      <w:r>
        <w:rPr>
          <w:rFonts w:hint="eastAsia" w:ascii="宋体" w:hAnsi="宋体" w:eastAsia="宋体" w:cs="宋体"/>
          <w:color w:val="auto"/>
          <w:lang w:val="zh-TW"/>
        </w:rPr>
        <w:t>）</w:t>
      </w:r>
      <w:r>
        <w:rPr>
          <w:rFonts w:hint="eastAsia" w:ascii="宋体" w:hAnsi="宋体" w:eastAsia="宋体" w:cs="宋体"/>
          <w:color w:val="auto"/>
          <w:lang w:val="zh-TW" w:eastAsia="zh-TW"/>
        </w:rPr>
        <w:t>采购</w:t>
      </w:r>
      <w:r>
        <w:rPr>
          <w:rFonts w:hint="eastAsia" w:ascii="宋体" w:hAnsi="宋体" w:eastAsia="宋体" w:cs="宋体"/>
          <w:color w:val="auto"/>
        </w:rPr>
        <w:t>单位</w:t>
      </w:r>
      <w:r>
        <w:rPr>
          <w:rFonts w:hint="eastAsia" w:ascii="宋体" w:hAnsi="宋体" w:eastAsia="宋体" w:cs="宋体"/>
          <w:color w:val="auto"/>
          <w:lang w:val="zh-TW" w:eastAsia="zh-TW"/>
        </w:rPr>
        <w:t>联系电话：</w:t>
      </w:r>
      <w:r>
        <w:rPr>
          <w:rFonts w:hint="eastAsia" w:ascii="宋体" w:hAnsi="宋体" w:eastAsia="宋体" w:cs="宋体"/>
          <w:color w:val="auto"/>
          <w:lang w:val="en-US" w:eastAsia="zh-CN"/>
        </w:rPr>
        <w:t>刘</w:t>
      </w:r>
      <w:r>
        <w:rPr>
          <w:rFonts w:hint="eastAsia" w:ascii="宋体" w:hAnsi="宋体" w:eastAsia="宋体" w:cs="宋体"/>
          <w:color w:val="auto"/>
          <w:lang w:val="zh-TW"/>
        </w:rPr>
        <w:t>老师</w:t>
      </w:r>
      <w:r>
        <w:rPr>
          <w:rFonts w:hint="eastAsia" w:ascii="宋体" w:hAnsi="宋体" w:eastAsia="宋体" w:cs="宋体"/>
          <w:color w:val="auto"/>
          <w:lang w:val="zh-TW" w:eastAsia="zh-TW"/>
        </w:rPr>
        <w:t xml:space="preserve"> </w:t>
      </w:r>
      <w:r>
        <w:rPr>
          <w:rFonts w:hint="eastAsia" w:ascii="宋体" w:hAnsi="宋体" w:eastAsia="宋体" w:cs="宋体"/>
          <w:color w:val="auto"/>
          <w:lang w:val="en-US" w:eastAsia="zh-CN"/>
        </w:rPr>
        <w:t>13769105387</w:t>
      </w:r>
      <w:r>
        <w:rPr>
          <w:rFonts w:hint="eastAsia" w:ascii="宋体" w:hAnsi="宋体" w:eastAsia="宋体" w:cs="宋体"/>
          <w:color w:val="auto"/>
          <w:lang w:val="zh-TW" w:eastAsia="zh-TW"/>
        </w:rPr>
        <w:t>。</w:t>
      </w:r>
    </w:p>
    <w:p w14:paraId="21ABAFB6">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w:t>
      </w:r>
      <w:r>
        <w:rPr>
          <w:rFonts w:hint="eastAsia" w:ascii="宋体" w:hAnsi="宋体" w:eastAsia="宋体" w:cs="宋体"/>
          <w:color w:val="auto"/>
        </w:rPr>
        <w:t>3</w:t>
      </w:r>
      <w:r>
        <w:rPr>
          <w:rFonts w:hint="eastAsia" w:ascii="宋体" w:hAnsi="宋体" w:eastAsia="宋体" w:cs="宋体"/>
          <w:color w:val="auto"/>
          <w:lang w:val="zh-TW" w:eastAsia="zh-TW"/>
        </w:rPr>
        <w:t>）招标代理联系电话：</w:t>
      </w:r>
      <w:r>
        <w:rPr>
          <w:rFonts w:hint="eastAsia" w:ascii="宋体" w:hAnsi="宋体" w:eastAsia="宋体" w:cs="宋体"/>
          <w:color w:val="auto"/>
          <w:lang w:val="en-US" w:eastAsia="zh-CN"/>
        </w:rPr>
        <w:t>翟</w:t>
      </w:r>
      <w:r>
        <w:rPr>
          <w:rFonts w:hint="eastAsia" w:ascii="宋体" w:hAnsi="宋体" w:eastAsia="宋体" w:cs="宋体"/>
          <w:color w:val="auto"/>
          <w:lang w:val="zh-TW" w:eastAsia="zh-TW"/>
        </w:rPr>
        <w:t>老师</w:t>
      </w:r>
      <w:r>
        <w:rPr>
          <w:rFonts w:hint="eastAsia" w:ascii="宋体" w:hAnsi="宋体" w:eastAsia="宋体" w:cs="宋体"/>
          <w:color w:val="auto"/>
          <w:lang w:val="en-US" w:eastAsia="zh-CN"/>
        </w:rPr>
        <w:t>18388287989</w:t>
      </w:r>
      <w:r>
        <w:rPr>
          <w:rFonts w:hint="eastAsia" w:ascii="宋体" w:hAnsi="宋体" w:eastAsia="宋体" w:cs="宋体"/>
          <w:color w:val="auto"/>
          <w:lang w:val="zh-TW" w:eastAsia="zh-TW"/>
        </w:rPr>
        <w:t>。</w:t>
      </w:r>
    </w:p>
    <w:p w14:paraId="525CF4E4">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w:t>
      </w:r>
      <w:r>
        <w:rPr>
          <w:rFonts w:hint="eastAsia" w:ascii="宋体" w:hAnsi="宋体" w:eastAsia="宋体" w:cs="宋体"/>
          <w:color w:val="auto"/>
        </w:rPr>
        <w:t>4</w:t>
      </w:r>
      <w:r>
        <w:rPr>
          <w:rFonts w:hint="eastAsia" w:ascii="宋体" w:hAnsi="宋体" w:eastAsia="宋体" w:cs="宋体"/>
          <w:color w:val="auto"/>
          <w:lang w:val="zh-TW" w:eastAsia="zh-TW"/>
        </w:rPr>
        <w:t>）</w:t>
      </w:r>
      <w:r>
        <w:rPr>
          <w:rFonts w:hint="eastAsia" w:ascii="宋体" w:hAnsi="宋体" w:eastAsia="宋体" w:cs="宋体"/>
          <w:color w:val="auto"/>
        </w:rPr>
        <w:t>监审</w:t>
      </w:r>
      <w:r>
        <w:rPr>
          <w:rFonts w:hint="eastAsia" w:ascii="宋体" w:hAnsi="宋体" w:eastAsia="宋体" w:cs="宋体"/>
          <w:color w:val="auto"/>
          <w:lang w:val="zh-TW" w:eastAsia="zh-TW"/>
        </w:rPr>
        <w:t>联系电话：</w:t>
      </w:r>
      <w:r>
        <w:rPr>
          <w:rFonts w:hint="eastAsia" w:ascii="宋体" w:hAnsi="宋体" w:eastAsia="宋体" w:cs="宋体"/>
          <w:color w:val="auto"/>
        </w:rPr>
        <w:t>菊</w:t>
      </w:r>
      <w:r>
        <w:rPr>
          <w:rFonts w:hint="eastAsia" w:ascii="宋体" w:hAnsi="宋体" w:eastAsia="宋体" w:cs="宋体"/>
          <w:color w:val="auto"/>
          <w:lang w:val="zh-TW" w:eastAsia="zh-TW"/>
        </w:rPr>
        <w:t>老师13608719126。</w:t>
      </w:r>
    </w:p>
    <w:p w14:paraId="0479BBFC">
      <w:pPr>
        <w:spacing w:after="0" w:line="460" w:lineRule="exact"/>
        <w:ind w:firstLine="420" w:firstLineChars="200"/>
        <w:jc w:val="right"/>
        <w:rPr>
          <w:rFonts w:hint="default" w:ascii="宋体" w:hAnsi="宋体" w:eastAsia="宋体" w:cs="宋体"/>
          <w:color w:val="auto"/>
          <w:lang w:val="en-US" w:eastAsia="zh-CN"/>
        </w:rPr>
      </w:pPr>
      <w:r>
        <w:rPr>
          <w:rFonts w:hint="eastAsia" w:ascii="宋体" w:hAnsi="宋体" w:eastAsia="宋体" w:cs="宋体"/>
          <w:color w:val="auto"/>
        </w:rPr>
        <w:t>采购单位：</w:t>
      </w:r>
      <w:r>
        <w:rPr>
          <w:rFonts w:hint="eastAsia" w:ascii="宋体" w:hAnsi="宋体" w:eastAsia="宋体" w:cs="宋体"/>
          <w:color w:val="auto"/>
          <w:lang w:val="en-US" w:eastAsia="zh-CN"/>
        </w:rPr>
        <w:t>云南医药健康职业学院</w:t>
      </w:r>
    </w:p>
    <w:p w14:paraId="6FBF9941">
      <w:pPr>
        <w:spacing w:after="0" w:line="460" w:lineRule="exact"/>
        <w:ind w:firstLine="420" w:firstLineChars="200"/>
        <w:jc w:val="right"/>
        <w:rPr>
          <w:rFonts w:ascii="宋体" w:hAnsi="宋体" w:eastAsia="宋体" w:cs="宋体"/>
          <w:color w:val="auto"/>
          <w:lang w:val="zh-TW" w:eastAsia="zh-TW"/>
        </w:rPr>
      </w:pPr>
      <w:r>
        <w:rPr>
          <w:rFonts w:hint="eastAsia" w:ascii="宋体" w:hAnsi="宋体" w:eastAsia="宋体" w:cs="宋体"/>
          <w:color w:val="auto"/>
          <w:lang w:val="zh-TW" w:eastAsia="zh-TW"/>
        </w:rPr>
        <w:t>招标代理</w:t>
      </w:r>
      <w:r>
        <w:rPr>
          <w:rFonts w:ascii="宋体" w:hAnsi="宋体" w:eastAsia="宋体" w:cs="宋体"/>
          <w:color w:val="auto"/>
          <w:lang w:val="zh-TW" w:eastAsia="zh-TW"/>
        </w:rPr>
        <w:t xml:space="preserve">机构：云南景通招标代理有限公司 </w:t>
      </w:r>
    </w:p>
    <w:p w14:paraId="461094F1">
      <w:pPr>
        <w:spacing w:after="0" w:line="460" w:lineRule="exact"/>
        <w:ind w:firstLine="420" w:firstLineChars="200"/>
        <w:jc w:val="right"/>
        <w:rPr>
          <w:rFonts w:hint="default"/>
          <w:lang w:val="en-US" w:eastAsia="zh-CN"/>
        </w:rPr>
      </w:pPr>
      <w:r>
        <w:rPr>
          <w:rFonts w:hint="eastAsia" w:ascii="宋体" w:hAnsi="宋体" w:eastAsia="宋体" w:cs="宋体"/>
          <w:color w:val="auto"/>
        </w:rPr>
        <w:t>202</w:t>
      </w:r>
      <w:r>
        <w:rPr>
          <w:rFonts w:hint="eastAsia" w:ascii="宋体" w:hAnsi="宋体" w:eastAsia="宋体" w:cs="宋体"/>
          <w:color w:val="auto"/>
          <w:lang w:val="en-US" w:eastAsia="zh-CN"/>
        </w:rPr>
        <w:t>6</w:t>
      </w:r>
      <w:r>
        <w:rPr>
          <w:rFonts w:hint="eastAsia" w:ascii="宋体" w:hAnsi="宋体" w:eastAsia="宋体" w:cs="宋体"/>
          <w:color w:val="auto"/>
          <w:lang w:val="zh-TW" w:eastAsia="zh-TW"/>
        </w:rPr>
        <w:t>年</w:t>
      </w:r>
      <w:r>
        <w:rPr>
          <w:rFonts w:hint="eastAsia" w:ascii="宋体" w:hAnsi="宋体" w:eastAsia="宋体" w:cs="宋体"/>
          <w:color w:val="auto"/>
          <w:lang w:val="en-US" w:eastAsia="zh-CN"/>
        </w:rPr>
        <w:t>4</w:t>
      </w:r>
      <w:r>
        <w:rPr>
          <w:rFonts w:hint="eastAsia" w:ascii="宋体" w:hAnsi="宋体" w:eastAsia="宋体" w:cs="宋体"/>
          <w:color w:val="auto"/>
        </w:rPr>
        <w:t>月</w:t>
      </w:r>
      <w:r>
        <w:rPr>
          <w:rFonts w:hint="eastAsia" w:ascii="宋体" w:hAnsi="宋体" w:eastAsia="宋体" w:cs="宋体"/>
          <w:color w:val="auto"/>
          <w:lang w:val="en-US" w:eastAsia="zh-CN"/>
        </w:rPr>
        <w:t>21</w:t>
      </w:r>
      <w:r>
        <w:rPr>
          <w:rFonts w:hint="eastAsia" w:ascii="宋体" w:hAnsi="宋体" w:eastAsia="宋体" w:cs="宋体"/>
          <w:color w:val="auto"/>
          <w:lang w:val="zh-TW" w:eastAsia="zh-TW"/>
        </w:rPr>
        <w:t>日</w:t>
      </w:r>
    </w:p>
    <w:sectPr>
      <w:footerReference r:id="rId3" w:type="default"/>
      <w:pgSz w:w="11900" w:h="16840"/>
      <w:pgMar w:top="1417" w:right="1246" w:bottom="1134" w:left="1246" w:header="850" w:footer="9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embedRegular r:id="rId1" w:fontKey="{C445E28C-6038-4087-ACAE-58F636ED60DC}"/>
  </w:font>
  <w:font w:name="微软雅黑">
    <w:panose1 w:val="020B0503020204020204"/>
    <w:charset w:val="86"/>
    <w:family w:val="auto"/>
    <w:pitch w:val="default"/>
    <w:sig w:usb0="80000287" w:usb1="2ACF3C50" w:usb2="00000016" w:usb3="00000000" w:csb0="0004001F" w:csb1="00000000"/>
    <w:embedRegular r:id="rId2" w:fontKey="{62DADF44-9064-413F-9C82-12FCE56745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8A33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14:paraId="3B53C26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jXUj0AAAAAUBAAAPAAAAAAAAAAEAIAAAACIAAABkcnMvZG93&#10;bnJldi54bWxQSwECFAAUAAAACACHTuJAhSDY6EECAAB8BAAADgAAAAAAAAABACAAAAAfAQAAZHJz&#10;L2Uyb0RvYy54bWxQSwUGAAAAAAYABgBZAQAA0gUAAAAA&#10;">
              <v:fill on="f" focussize="0,0"/>
              <v:stroke on="f" weight="1pt" miterlimit="4" joinstyle="miter"/>
              <v:imagedata o:title=""/>
              <o:lock v:ext="edit" aspectratio="f"/>
              <v:textbox inset="0mm,0mm,0mm,0mm" style="mso-fit-shape-to-text:t;">
                <w:txbxContent>
                  <w:p w14:paraId="3B53C26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9DC0D"/>
    <w:multiLevelType w:val="singleLevel"/>
    <w:tmpl w:val="B879DC0D"/>
    <w:lvl w:ilvl="0" w:tentative="0">
      <w:start w:val="2"/>
      <w:numFmt w:val="chineseCounting"/>
      <w:suff w:val="nothing"/>
      <w:lvlText w:val="（%1）"/>
      <w:lvlJc w:val="left"/>
      <w:pPr>
        <w:ind w:left="-2"/>
      </w:pPr>
      <w:rPr>
        <w:rFonts w:hint="eastAsia"/>
      </w:rPr>
    </w:lvl>
  </w:abstractNum>
  <w:abstractNum w:abstractNumId="1">
    <w:nsid w:val="5671661D"/>
    <w:multiLevelType w:val="multilevel"/>
    <w:tmpl w:val="5671661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D979F0F"/>
    <w:multiLevelType w:val="singleLevel"/>
    <w:tmpl w:val="5D979F0F"/>
    <w:lvl w:ilvl="0" w:tentative="0">
      <w:start w:val="1"/>
      <w:numFmt w:val="chineseCounting"/>
      <w:suff w:val="nothing"/>
      <w:lvlText w:val="%1、"/>
      <w:lvlJc w:val="left"/>
      <w:pPr>
        <w:ind w:left="42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autoHyphenation/>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3829FA"/>
    <w:rsid w:val="00050362"/>
    <w:rsid w:val="00053651"/>
    <w:rsid w:val="000945E0"/>
    <w:rsid w:val="00103E7B"/>
    <w:rsid w:val="00150DA0"/>
    <w:rsid w:val="00185A58"/>
    <w:rsid w:val="001B19B0"/>
    <w:rsid w:val="0022743E"/>
    <w:rsid w:val="00230A82"/>
    <w:rsid w:val="002350F4"/>
    <w:rsid w:val="002529C7"/>
    <w:rsid w:val="00284306"/>
    <w:rsid w:val="00292BAB"/>
    <w:rsid w:val="002A2D09"/>
    <w:rsid w:val="003829FA"/>
    <w:rsid w:val="00394D68"/>
    <w:rsid w:val="003A34F6"/>
    <w:rsid w:val="003D1281"/>
    <w:rsid w:val="00423F6C"/>
    <w:rsid w:val="00465898"/>
    <w:rsid w:val="00475304"/>
    <w:rsid w:val="0049017B"/>
    <w:rsid w:val="004C0BAE"/>
    <w:rsid w:val="004C11F3"/>
    <w:rsid w:val="00527404"/>
    <w:rsid w:val="0061788A"/>
    <w:rsid w:val="0065267D"/>
    <w:rsid w:val="006B6D1F"/>
    <w:rsid w:val="00706D5D"/>
    <w:rsid w:val="00722470"/>
    <w:rsid w:val="007B4184"/>
    <w:rsid w:val="00934C0F"/>
    <w:rsid w:val="00953B47"/>
    <w:rsid w:val="00955C2F"/>
    <w:rsid w:val="00B0167F"/>
    <w:rsid w:val="00B141CC"/>
    <w:rsid w:val="00B3672F"/>
    <w:rsid w:val="00B378DD"/>
    <w:rsid w:val="00B55DB3"/>
    <w:rsid w:val="00B62142"/>
    <w:rsid w:val="00B701B7"/>
    <w:rsid w:val="00B976F6"/>
    <w:rsid w:val="00BD271C"/>
    <w:rsid w:val="00BE3829"/>
    <w:rsid w:val="00CA3123"/>
    <w:rsid w:val="00CD737D"/>
    <w:rsid w:val="00D348C5"/>
    <w:rsid w:val="00D451BD"/>
    <w:rsid w:val="00E15810"/>
    <w:rsid w:val="00E52F76"/>
    <w:rsid w:val="00E773E1"/>
    <w:rsid w:val="00E80720"/>
    <w:rsid w:val="00E82DE1"/>
    <w:rsid w:val="00EC44D6"/>
    <w:rsid w:val="00ED2DFA"/>
    <w:rsid w:val="00EF06E0"/>
    <w:rsid w:val="00F12FFD"/>
    <w:rsid w:val="00FE291F"/>
    <w:rsid w:val="01916C5A"/>
    <w:rsid w:val="01AC45A7"/>
    <w:rsid w:val="01E65CA9"/>
    <w:rsid w:val="041B0A5C"/>
    <w:rsid w:val="0466617C"/>
    <w:rsid w:val="049525BD"/>
    <w:rsid w:val="04A22F2C"/>
    <w:rsid w:val="04F80D9E"/>
    <w:rsid w:val="05AD3936"/>
    <w:rsid w:val="05DA2E36"/>
    <w:rsid w:val="05EC26B0"/>
    <w:rsid w:val="061B4D44"/>
    <w:rsid w:val="06604E4C"/>
    <w:rsid w:val="06734B80"/>
    <w:rsid w:val="06874187"/>
    <w:rsid w:val="06B81D95"/>
    <w:rsid w:val="06CC4290"/>
    <w:rsid w:val="06F0248B"/>
    <w:rsid w:val="0721638A"/>
    <w:rsid w:val="07AB012E"/>
    <w:rsid w:val="07D16002"/>
    <w:rsid w:val="07D4164E"/>
    <w:rsid w:val="07F12200"/>
    <w:rsid w:val="083B347B"/>
    <w:rsid w:val="084F33CB"/>
    <w:rsid w:val="08964D2B"/>
    <w:rsid w:val="089963F4"/>
    <w:rsid w:val="09306D58"/>
    <w:rsid w:val="098826F0"/>
    <w:rsid w:val="098D1FCD"/>
    <w:rsid w:val="09E85450"/>
    <w:rsid w:val="0A894972"/>
    <w:rsid w:val="0A8B1D8C"/>
    <w:rsid w:val="0AC67734"/>
    <w:rsid w:val="0ADF5F23"/>
    <w:rsid w:val="0AFB13A8"/>
    <w:rsid w:val="0B697B02"/>
    <w:rsid w:val="0BEF4CA9"/>
    <w:rsid w:val="0C1110C3"/>
    <w:rsid w:val="0C915D60"/>
    <w:rsid w:val="0CFC1C88"/>
    <w:rsid w:val="0DCA0182"/>
    <w:rsid w:val="0DEF71E2"/>
    <w:rsid w:val="0E5232CD"/>
    <w:rsid w:val="0E627CE7"/>
    <w:rsid w:val="0E9B4C74"/>
    <w:rsid w:val="0F276507"/>
    <w:rsid w:val="0FB00182"/>
    <w:rsid w:val="0FD87454"/>
    <w:rsid w:val="0FFF1232"/>
    <w:rsid w:val="101C3AC9"/>
    <w:rsid w:val="103B0861"/>
    <w:rsid w:val="109C1B7D"/>
    <w:rsid w:val="10BD35C7"/>
    <w:rsid w:val="10FD7403"/>
    <w:rsid w:val="11290C5D"/>
    <w:rsid w:val="11597664"/>
    <w:rsid w:val="116C28F7"/>
    <w:rsid w:val="11D706B9"/>
    <w:rsid w:val="11F506C6"/>
    <w:rsid w:val="12137217"/>
    <w:rsid w:val="121A67F7"/>
    <w:rsid w:val="124D2729"/>
    <w:rsid w:val="125F245C"/>
    <w:rsid w:val="12716D9B"/>
    <w:rsid w:val="12B677C2"/>
    <w:rsid w:val="130A17ED"/>
    <w:rsid w:val="131119A8"/>
    <w:rsid w:val="13203999"/>
    <w:rsid w:val="135B0E75"/>
    <w:rsid w:val="13D84274"/>
    <w:rsid w:val="14151024"/>
    <w:rsid w:val="147B66BC"/>
    <w:rsid w:val="14F53595"/>
    <w:rsid w:val="1582093B"/>
    <w:rsid w:val="15D373E9"/>
    <w:rsid w:val="16443E43"/>
    <w:rsid w:val="16BB1545"/>
    <w:rsid w:val="16DF591A"/>
    <w:rsid w:val="16E573D4"/>
    <w:rsid w:val="174E7FCF"/>
    <w:rsid w:val="176D1177"/>
    <w:rsid w:val="17F11DA8"/>
    <w:rsid w:val="18390845"/>
    <w:rsid w:val="186407CC"/>
    <w:rsid w:val="193373FD"/>
    <w:rsid w:val="1948569A"/>
    <w:rsid w:val="19692726"/>
    <w:rsid w:val="1AC35C7E"/>
    <w:rsid w:val="1AFC3AB4"/>
    <w:rsid w:val="1B920ECC"/>
    <w:rsid w:val="1C4F3541"/>
    <w:rsid w:val="1C563C9B"/>
    <w:rsid w:val="1CA4563B"/>
    <w:rsid w:val="1CAD0994"/>
    <w:rsid w:val="1CFB4B98"/>
    <w:rsid w:val="1D444728"/>
    <w:rsid w:val="1D454D04"/>
    <w:rsid w:val="1D884F5D"/>
    <w:rsid w:val="1DD74DE5"/>
    <w:rsid w:val="1E0067ED"/>
    <w:rsid w:val="1E29229C"/>
    <w:rsid w:val="1E8C54A8"/>
    <w:rsid w:val="1EA96F39"/>
    <w:rsid w:val="1EC10726"/>
    <w:rsid w:val="1EC879EB"/>
    <w:rsid w:val="1ECE074D"/>
    <w:rsid w:val="1ED815CC"/>
    <w:rsid w:val="1EEE0DF0"/>
    <w:rsid w:val="1F587D1E"/>
    <w:rsid w:val="1F6966C8"/>
    <w:rsid w:val="20671A1A"/>
    <w:rsid w:val="208A4B48"/>
    <w:rsid w:val="20B967E2"/>
    <w:rsid w:val="21091F11"/>
    <w:rsid w:val="216A316F"/>
    <w:rsid w:val="21A65344"/>
    <w:rsid w:val="21C12DFB"/>
    <w:rsid w:val="21CA3C4C"/>
    <w:rsid w:val="22034BB2"/>
    <w:rsid w:val="22041389"/>
    <w:rsid w:val="22350AE4"/>
    <w:rsid w:val="224F1BA5"/>
    <w:rsid w:val="22C307F5"/>
    <w:rsid w:val="230249DD"/>
    <w:rsid w:val="233414D0"/>
    <w:rsid w:val="234E4553"/>
    <w:rsid w:val="235356C5"/>
    <w:rsid w:val="23945594"/>
    <w:rsid w:val="23A93537"/>
    <w:rsid w:val="23AF10E5"/>
    <w:rsid w:val="23D762F6"/>
    <w:rsid w:val="243758B0"/>
    <w:rsid w:val="247E49C4"/>
    <w:rsid w:val="25034EC9"/>
    <w:rsid w:val="250A6257"/>
    <w:rsid w:val="252D1DA1"/>
    <w:rsid w:val="25461B81"/>
    <w:rsid w:val="25737F81"/>
    <w:rsid w:val="25BE1984"/>
    <w:rsid w:val="26123616"/>
    <w:rsid w:val="2680190E"/>
    <w:rsid w:val="26A500BB"/>
    <w:rsid w:val="26E8081A"/>
    <w:rsid w:val="271E423C"/>
    <w:rsid w:val="28012E1E"/>
    <w:rsid w:val="28234CE7"/>
    <w:rsid w:val="28245882"/>
    <w:rsid w:val="28B05368"/>
    <w:rsid w:val="28FA20B0"/>
    <w:rsid w:val="29673A14"/>
    <w:rsid w:val="29A46C7B"/>
    <w:rsid w:val="29D07A70"/>
    <w:rsid w:val="29D15596"/>
    <w:rsid w:val="29D60DFE"/>
    <w:rsid w:val="2A477CE9"/>
    <w:rsid w:val="2A513AEC"/>
    <w:rsid w:val="2A88034A"/>
    <w:rsid w:val="2C4958B7"/>
    <w:rsid w:val="2C83552E"/>
    <w:rsid w:val="2C8A00B1"/>
    <w:rsid w:val="2D151838"/>
    <w:rsid w:val="2D7D541A"/>
    <w:rsid w:val="2DA51262"/>
    <w:rsid w:val="2E33681F"/>
    <w:rsid w:val="2E532A1D"/>
    <w:rsid w:val="2E815065"/>
    <w:rsid w:val="2F034443"/>
    <w:rsid w:val="2FBC4D4D"/>
    <w:rsid w:val="2FE16E13"/>
    <w:rsid w:val="303626F5"/>
    <w:rsid w:val="30395C43"/>
    <w:rsid w:val="303B7C0D"/>
    <w:rsid w:val="306C7DC6"/>
    <w:rsid w:val="30A24BC5"/>
    <w:rsid w:val="31D837D6"/>
    <w:rsid w:val="32225D58"/>
    <w:rsid w:val="3253123E"/>
    <w:rsid w:val="32BB6DE3"/>
    <w:rsid w:val="32C4213C"/>
    <w:rsid w:val="32D81743"/>
    <w:rsid w:val="32D85BE7"/>
    <w:rsid w:val="32F522F5"/>
    <w:rsid w:val="33822362"/>
    <w:rsid w:val="33993C89"/>
    <w:rsid w:val="34321327"/>
    <w:rsid w:val="344F012B"/>
    <w:rsid w:val="34671C20"/>
    <w:rsid w:val="34773182"/>
    <w:rsid w:val="34B36C4C"/>
    <w:rsid w:val="34E73CF4"/>
    <w:rsid w:val="350576C3"/>
    <w:rsid w:val="35BD4200"/>
    <w:rsid w:val="35DB4784"/>
    <w:rsid w:val="37440906"/>
    <w:rsid w:val="376D0FF4"/>
    <w:rsid w:val="377A726D"/>
    <w:rsid w:val="378E21EB"/>
    <w:rsid w:val="37920A5A"/>
    <w:rsid w:val="37E10C18"/>
    <w:rsid w:val="38D330D8"/>
    <w:rsid w:val="390519D8"/>
    <w:rsid w:val="392A6A70"/>
    <w:rsid w:val="39663F4D"/>
    <w:rsid w:val="3995213C"/>
    <w:rsid w:val="39BC591B"/>
    <w:rsid w:val="39D709A6"/>
    <w:rsid w:val="39FC352A"/>
    <w:rsid w:val="3A465B2C"/>
    <w:rsid w:val="3A93317B"/>
    <w:rsid w:val="3A971EE4"/>
    <w:rsid w:val="3ADC741E"/>
    <w:rsid w:val="3B2D6E57"/>
    <w:rsid w:val="3B2E0CDD"/>
    <w:rsid w:val="3B404329"/>
    <w:rsid w:val="3BE178BA"/>
    <w:rsid w:val="3C180B66"/>
    <w:rsid w:val="3C68259C"/>
    <w:rsid w:val="3CBA010B"/>
    <w:rsid w:val="3CF11D7F"/>
    <w:rsid w:val="3D23796D"/>
    <w:rsid w:val="3D2739F3"/>
    <w:rsid w:val="3D2E2FD3"/>
    <w:rsid w:val="3D2F0AF9"/>
    <w:rsid w:val="3DF5776D"/>
    <w:rsid w:val="3E1607E4"/>
    <w:rsid w:val="3E774506"/>
    <w:rsid w:val="3E7C38CA"/>
    <w:rsid w:val="3ED24D5F"/>
    <w:rsid w:val="405E1B7A"/>
    <w:rsid w:val="40DA6FCE"/>
    <w:rsid w:val="41006A35"/>
    <w:rsid w:val="41177CBE"/>
    <w:rsid w:val="415D1F4B"/>
    <w:rsid w:val="419B52B3"/>
    <w:rsid w:val="41F1637D"/>
    <w:rsid w:val="43E51A3B"/>
    <w:rsid w:val="43F403A7"/>
    <w:rsid w:val="44062F6B"/>
    <w:rsid w:val="4441183E"/>
    <w:rsid w:val="44E11872"/>
    <w:rsid w:val="454A2974"/>
    <w:rsid w:val="45EC2079"/>
    <w:rsid w:val="461F5BAF"/>
    <w:rsid w:val="468048DC"/>
    <w:rsid w:val="46DF0E9A"/>
    <w:rsid w:val="471A1003"/>
    <w:rsid w:val="47845921"/>
    <w:rsid w:val="47CB141F"/>
    <w:rsid w:val="480F7EF4"/>
    <w:rsid w:val="48220665"/>
    <w:rsid w:val="482C010F"/>
    <w:rsid w:val="485B7CA6"/>
    <w:rsid w:val="489067A7"/>
    <w:rsid w:val="48AB2CA2"/>
    <w:rsid w:val="48F52BF7"/>
    <w:rsid w:val="49A91E85"/>
    <w:rsid w:val="4A3459A1"/>
    <w:rsid w:val="4A502EA4"/>
    <w:rsid w:val="4B840262"/>
    <w:rsid w:val="4B90505B"/>
    <w:rsid w:val="4C155020"/>
    <w:rsid w:val="4C5B5709"/>
    <w:rsid w:val="4C6662F6"/>
    <w:rsid w:val="4C7E68FD"/>
    <w:rsid w:val="4C820C46"/>
    <w:rsid w:val="4CE928FC"/>
    <w:rsid w:val="4D3919C1"/>
    <w:rsid w:val="4D671BE7"/>
    <w:rsid w:val="4DA644C0"/>
    <w:rsid w:val="4DF74D1B"/>
    <w:rsid w:val="4E720846"/>
    <w:rsid w:val="4E9E163B"/>
    <w:rsid w:val="4ED14D41"/>
    <w:rsid w:val="4EEF1BCB"/>
    <w:rsid w:val="4F4C72E9"/>
    <w:rsid w:val="4F8627FB"/>
    <w:rsid w:val="4F9D18F3"/>
    <w:rsid w:val="4FD518ED"/>
    <w:rsid w:val="504F7091"/>
    <w:rsid w:val="50642410"/>
    <w:rsid w:val="512D6CA6"/>
    <w:rsid w:val="513B5887"/>
    <w:rsid w:val="51493AE0"/>
    <w:rsid w:val="51951D61"/>
    <w:rsid w:val="519F5DF6"/>
    <w:rsid w:val="51D06508"/>
    <w:rsid w:val="5297659E"/>
    <w:rsid w:val="52AF02BB"/>
    <w:rsid w:val="52D7336D"/>
    <w:rsid w:val="52FB52AE"/>
    <w:rsid w:val="52FE4D9E"/>
    <w:rsid w:val="539A6875"/>
    <w:rsid w:val="53A07C03"/>
    <w:rsid w:val="53FD5056"/>
    <w:rsid w:val="542C1497"/>
    <w:rsid w:val="55211CC3"/>
    <w:rsid w:val="5555648E"/>
    <w:rsid w:val="55627866"/>
    <w:rsid w:val="55782D35"/>
    <w:rsid w:val="55F06C20"/>
    <w:rsid w:val="56513437"/>
    <w:rsid w:val="572D17AE"/>
    <w:rsid w:val="57574A7D"/>
    <w:rsid w:val="57963596"/>
    <w:rsid w:val="58164551"/>
    <w:rsid w:val="58A12453"/>
    <w:rsid w:val="5901739F"/>
    <w:rsid w:val="594F3C5E"/>
    <w:rsid w:val="5A193B3B"/>
    <w:rsid w:val="5A4D3E4F"/>
    <w:rsid w:val="5AE35282"/>
    <w:rsid w:val="5BA858A7"/>
    <w:rsid w:val="5BBD65B1"/>
    <w:rsid w:val="5C1419D3"/>
    <w:rsid w:val="5C7E7952"/>
    <w:rsid w:val="5C814CB2"/>
    <w:rsid w:val="5DA30A1C"/>
    <w:rsid w:val="5DBB0B1A"/>
    <w:rsid w:val="5E602469"/>
    <w:rsid w:val="5E77028A"/>
    <w:rsid w:val="5E776660"/>
    <w:rsid w:val="5E7D669A"/>
    <w:rsid w:val="5ECE3876"/>
    <w:rsid w:val="5EF4373D"/>
    <w:rsid w:val="5F0E0117"/>
    <w:rsid w:val="5F622211"/>
    <w:rsid w:val="60387081"/>
    <w:rsid w:val="603E67DA"/>
    <w:rsid w:val="6042451C"/>
    <w:rsid w:val="605D183B"/>
    <w:rsid w:val="612C2AD6"/>
    <w:rsid w:val="617D467A"/>
    <w:rsid w:val="61C84EF5"/>
    <w:rsid w:val="622540F5"/>
    <w:rsid w:val="639257BA"/>
    <w:rsid w:val="63CE3BC7"/>
    <w:rsid w:val="64E56A65"/>
    <w:rsid w:val="655F16CC"/>
    <w:rsid w:val="659A641A"/>
    <w:rsid w:val="65C459D3"/>
    <w:rsid w:val="66C73564"/>
    <w:rsid w:val="66C840F2"/>
    <w:rsid w:val="677D322F"/>
    <w:rsid w:val="678A786E"/>
    <w:rsid w:val="67A6321C"/>
    <w:rsid w:val="68070598"/>
    <w:rsid w:val="6830673C"/>
    <w:rsid w:val="6833299C"/>
    <w:rsid w:val="68A5389A"/>
    <w:rsid w:val="68A81C38"/>
    <w:rsid w:val="68C36416"/>
    <w:rsid w:val="6959083E"/>
    <w:rsid w:val="69E04BB7"/>
    <w:rsid w:val="6A0C56F6"/>
    <w:rsid w:val="6A0E1913"/>
    <w:rsid w:val="6AAF1314"/>
    <w:rsid w:val="6B030D4C"/>
    <w:rsid w:val="6B054AC4"/>
    <w:rsid w:val="6B1747F7"/>
    <w:rsid w:val="6B1B0F48"/>
    <w:rsid w:val="6B2F1B41"/>
    <w:rsid w:val="6B4C44A1"/>
    <w:rsid w:val="6BAD2A66"/>
    <w:rsid w:val="6C092E67"/>
    <w:rsid w:val="6C1817A4"/>
    <w:rsid w:val="6C621AA2"/>
    <w:rsid w:val="6CAB36D8"/>
    <w:rsid w:val="6CB70040"/>
    <w:rsid w:val="6D1C7DDB"/>
    <w:rsid w:val="6D35147C"/>
    <w:rsid w:val="6D413ABD"/>
    <w:rsid w:val="6D925061"/>
    <w:rsid w:val="6DA265FA"/>
    <w:rsid w:val="6DAA3701"/>
    <w:rsid w:val="6EBE7B0B"/>
    <w:rsid w:val="6EFB3918"/>
    <w:rsid w:val="6FD70D84"/>
    <w:rsid w:val="7004359C"/>
    <w:rsid w:val="70952EC6"/>
    <w:rsid w:val="709C13CF"/>
    <w:rsid w:val="70B605B4"/>
    <w:rsid w:val="70F87C62"/>
    <w:rsid w:val="710F0089"/>
    <w:rsid w:val="71502811"/>
    <w:rsid w:val="71AF5789"/>
    <w:rsid w:val="7317621E"/>
    <w:rsid w:val="732450B9"/>
    <w:rsid w:val="734939BC"/>
    <w:rsid w:val="73944C37"/>
    <w:rsid w:val="74587064"/>
    <w:rsid w:val="74663ABB"/>
    <w:rsid w:val="74A54C22"/>
    <w:rsid w:val="74F6722B"/>
    <w:rsid w:val="752217B8"/>
    <w:rsid w:val="757C1E26"/>
    <w:rsid w:val="758F5C51"/>
    <w:rsid w:val="768A5A05"/>
    <w:rsid w:val="76BF35A8"/>
    <w:rsid w:val="77005B29"/>
    <w:rsid w:val="772C065B"/>
    <w:rsid w:val="7730111A"/>
    <w:rsid w:val="775D6EE5"/>
    <w:rsid w:val="77EE068E"/>
    <w:rsid w:val="77F9150C"/>
    <w:rsid w:val="788C6FCE"/>
    <w:rsid w:val="791D1B70"/>
    <w:rsid w:val="7927654D"/>
    <w:rsid w:val="79501600"/>
    <w:rsid w:val="79982FA7"/>
    <w:rsid w:val="7A170370"/>
    <w:rsid w:val="7A4D3D91"/>
    <w:rsid w:val="7AC810FF"/>
    <w:rsid w:val="7B152B01"/>
    <w:rsid w:val="7B607AF4"/>
    <w:rsid w:val="7B6A44CF"/>
    <w:rsid w:val="7B863980"/>
    <w:rsid w:val="7B8B049B"/>
    <w:rsid w:val="7BD306CB"/>
    <w:rsid w:val="7BDB9919"/>
    <w:rsid w:val="7BFFE9C9"/>
    <w:rsid w:val="7C0C508E"/>
    <w:rsid w:val="7C144CFD"/>
    <w:rsid w:val="7C756885"/>
    <w:rsid w:val="7C8C34F8"/>
    <w:rsid w:val="7CCC5A01"/>
    <w:rsid w:val="7CEF2EDE"/>
    <w:rsid w:val="7D0C1BB6"/>
    <w:rsid w:val="7D31799A"/>
    <w:rsid w:val="7D935F5F"/>
    <w:rsid w:val="7E096221"/>
    <w:rsid w:val="7E1075B0"/>
    <w:rsid w:val="7E132BFC"/>
    <w:rsid w:val="7EC32874"/>
    <w:rsid w:val="7F992A18"/>
    <w:rsid w:val="DFBA6E3B"/>
    <w:rsid w:val="FFEF75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等线" w:hAnsi="等线" w:eastAsia="等线" w:cs="等线"/>
      <w:color w:val="000000"/>
      <w:kern w:val="2"/>
      <w:sz w:val="21"/>
      <w:szCs w:val="21"/>
      <w:u w:color="000000"/>
      <w:lang w:val="en-US" w:eastAsia="zh-CN" w:bidi="ar-SA"/>
    </w:rPr>
  </w:style>
  <w:style w:type="paragraph" w:styleId="2">
    <w:name w:val="heading 1"/>
    <w:basedOn w:val="1"/>
    <w:next w:val="1"/>
    <w:qFormat/>
    <w:uiPriority w:val="99"/>
    <w:pPr>
      <w:keepNext/>
      <w:keepLines/>
      <w:pageBreakBefore/>
      <w:spacing w:before="120" w:after="120" w:line="460" w:lineRule="exact"/>
      <w:ind w:firstLine="567"/>
      <w:jc w:val="center"/>
      <w:outlineLvl w:val="0"/>
    </w:pPr>
    <w:rPr>
      <w:rFonts w:ascii="黑体" w:eastAsia="黑体"/>
      <w:kern w:val="44"/>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hAnsi="Courier New"/>
      <w:szCs w:val="20"/>
    </w:rPr>
  </w:style>
  <w:style w:type="paragraph" w:styleId="4">
    <w:name w:val="Balloon Text"/>
    <w:basedOn w:val="1"/>
    <w:link w:val="22"/>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Calibri" w:hAnsi="Calibri" w:eastAsia="Calibri" w:cs="Calibri"/>
      <w:sz w:val="24"/>
      <w:szCs w:val="24"/>
    </w:rPr>
  </w:style>
  <w:style w:type="paragraph" w:styleId="8">
    <w:name w:val="Title"/>
    <w:basedOn w:val="1"/>
    <w:next w:val="1"/>
    <w:qFormat/>
    <w:uiPriority w:val="10"/>
    <w:pPr>
      <w:spacing w:before="240" w:after="60"/>
      <w:jc w:val="center"/>
      <w:outlineLvl w:val="0"/>
    </w:pPr>
    <w:rPr>
      <w:rFonts w:ascii="宋体" w:hAnsi="宋体"/>
      <w:b/>
      <w:kern w:val="0"/>
      <w:sz w:val="36"/>
      <w:szCs w:val="36"/>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Hyperlink"/>
    <w:qFormat/>
    <w:uiPriority w:val="0"/>
    <w:rPr>
      <w:u w:val="single"/>
    </w:rPr>
  </w:style>
  <w:style w:type="character" w:styleId="14">
    <w:name w:val="annotation reference"/>
    <w:basedOn w:val="11"/>
    <w:qFormat/>
    <w:uiPriority w:val="0"/>
    <w:rPr>
      <w:sz w:val="21"/>
      <w:szCs w:val="21"/>
    </w:rPr>
  </w:style>
  <w:style w:type="table" w:customStyle="1" w:styleId="15">
    <w:name w:val="Table Normal"/>
    <w:qFormat/>
    <w:uiPriority w:val="0"/>
    <w:tblPr>
      <w:tblCellMar>
        <w:top w:w="0" w:type="dxa"/>
        <w:left w:w="0" w:type="dxa"/>
        <w:bottom w:w="0" w:type="dxa"/>
        <w:right w:w="0" w:type="dxa"/>
      </w:tblCellMar>
    </w:tblPr>
  </w:style>
  <w:style w:type="paragraph" w:customStyle="1" w:styleId="16">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17">
    <w:name w:val="默认"/>
    <w:qFormat/>
    <w:uiPriority w:val="0"/>
    <w:rPr>
      <w:rFonts w:hint="eastAsia" w:ascii="Arial Unicode MS" w:hAnsi="Arial Unicode MS" w:eastAsia="Helvetica" w:cs="Arial Unicode MS"/>
      <w:color w:val="000000"/>
      <w:sz w:val="22"/>
      <w:szCs w:val="22"/>
      <w:lang w:val="zh-TW" w:eastAsia="zh-TW" w:bidi="ar-SA"/>
    </w:rPr>
  </w:style>
  <w:style w:type="character" w:customStyle="1" w:styleId="18">
    <w:name w:val="页眉 字符"/>
    <w:basedOn w:val="11"/>
    <w:link w:val="6"/>
    <w:qFormat/>
    <w:uiPriority w:val="99"/>
    <w:rPr>
      <w:rFonts w:ascii="等线" w:hAnsi="等线" w:eastAsia="等线" w:cs="等线"/>
      <w:color w:val="000000"/>
      <w:kern w:val="2"/>
      <w:sz w:val="18"/>
      <w:szCs w:val="18"/>
      <w:u w:color="000000"/>
    </w:rPr>
  </w:style>
  <w:style w:type="character" w:customStyle="1" w:styleId="19">
    <w:name w:val="页脚 字符"/>
    <w:basedOn w:val="11"/>
    <w:link w:val="5"/>
    <w:qFormat/>
    <w:uiPriority w:val="99"/>
    <w:rPr>
      <w:rFonts w:ascii="等线" w:hAnsi="等线" w:eastAsia="等线" w:cs="等线"/>
      <w:color w:val="000000"/>
      <w:kern w:val="2"/>
      <w:sz w:val="18"/>
      <w:szCs w:val="18"/>
      <w:u w:color="000000"/>
    </w:rPr>
  </w:style>
  <w:style w:type="character" w:customStyle="1" w:styleId="20">
    <w:name w:val="font41"/>
    <w:basedOn w:val="11"/>
    <w:qFormat/>
    <w:uiPriority w:val="0"/>
    <w:rPr>
      <w:rFonts w:hint="eastAsia" w:ascii="宋体" w:hAnsi="宋体" w:eastAsia="宋体" w:cs="宋体"/>
      <w:color w:val="000000"/>
      <w:sz w:val="32"/>
      <w:szCs w:val="32"/>
      <w:u w:val="none"/>
    </w:rPr>
  </w:style>
  <w:style w:type="paragraph" w:styleId="21">
    <w:name w:val="List Paragraph"/>
    <w:basedOn w:val="1"/>
    <w:qFormat/>
    <w:uiPriority w:val="99"/>
    <w:pPr>
      <w:ind w:firstLine="420" w:firstLineChars="200"/>
    </w:pPr>
  </w:style>
  <w:style w:type="character" w:customStyle="1" w:styleId="22">
    <w:name w:val="批注框文本 字符"/>
    <w:basedOn w:val="11"/>
    <w:link w:val="4"/>
    <w:semiHidden/>
    <w:qFormat/>
    <w:uiPriority w:val="99"/>
    <w:rPr>
      <w:rFonts w:ascii="等线" w:hAnsi="等线" w:eastAsia="等线" w:cs="等线"/>
      <w:color w:val="000000"/>
      <w:kern w:val="2"/>
      <w:sz w:val="18"/>
      <w:szCs w:val="18"/>
      <w:u w:color="000000"/>
    </w:rPr>
  </w:style>
  <w:style w:type="character" w:customStyle="1" w:styleId="23">
    <w:name w:val="font101"/>
    <w:basedOn w:val="11"/>
    <w:qFormat/>
    <w:uiPriority w:val="0"/>
    <w:rPr>
      <w:rFonts w:hint="eastAsia" w:ascii="宋体" w:hAnsi="宋体" w:eastAsia="宋体" w:cs="宋体"/>
      <w:color w:val="000000"/>
      <w:sz w:val="18"/>
      <w:szCs w:val="18"/>
      <w:u w:val="none"/>
    </w:rPr>
  </w:style>
  <w:style w:type="character" w:customStyle="1" w:styleId="24">
    <w:name w:val="font131"/>
    <w:basedOn w:val="11"/>
    <w:qFormat/>
    <w:uiPriority w:val="0"/>
    <w:rPr>
      <w:rFonts w:ascii="Arial" w:hAnsi="Arial" w:cs="Arial"/>
      <w:color w:val="000000"/>
      <w:sz w:val="20"/>
      <w:szCs w:val="20"/>
      <w:u w:val="none"/>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character" w:customStyle="1" w:styleId="26">
    <w:name w:val="font51"/>
    <w:basedOn w:val="11"/>
    <w:qFormat/>
    <w:uiPriority w:val="0"/>
    <w:rPr>
      <w:rFonts w:hint="eastAsia" w:ascii="宋体" w:hAnsi="宋体" w:eastAsia="宋体" w:cs="宋体"/>
      <w:color w:val="000000"/>
      <w:sz w:val="21"/>
      <w:szCs w:val="21"/>
      <w:u w:val="none"/>
    </w:rPr>
  </w:style>
  <w:style w:type="character" w:customStyle="1" w:styleId="27">
    <w:name w:val="font61"/>
    <w:basedOn w:val="11"/>
    <w:qFormat/>
    <w:uiPriority w:val="0"/>
    <w:rPr>
      <w:rFonts w:hint="eastAsia" w:ascii="宋体" w:hAnsi="宋体" w:eastAsia="宋体" w:cs="宋体"/>
      <w:color w:val="000000"/>
      <w:sz w:val="21"/>
      <w:szCs w:val="21"/>
      <w:u w:val="none"/>
    </w:rPr>
  </w:style>
  <w:style w:type="character" w:customStyle="1" w:styleId="28">
    <w:name w:val="font3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98F55B-23EF-408B-86B1-C6386EE2A83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2901</Words>
  <Characters>3217</Characters>
  <Lines>16</Lines>
  <Paragraphs>4</Paragraphs>
  <TotalTime>7</TotalTime>
  <ScaleCrop>false</ScaleCrop>
  <LinksUpToDate>false</LinksUpToDate>
  <CharactersWithSpaces>3234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2024-12-06T09:21:00Z</dcterms:created>
  <dc:creator>wangjianjun</dc:creator>
  <cp:lastModifiedBy>Throb</cp:lastModifiedBy>
  <cp:lastPrinted>2025-09-26T09:39:00Z</cp:lastPrinted>
  <dcterms:modified xsi:type="dcterms:W3CDTF">2026-04-21T01:13:21Z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93F5DE7A57D04BE988ECC769120CC2B7_13</vt:lpwstr>
  </property>
  <property fmtid="{D5CDD505-2E9C-101B-9397-08002B2CF9AE}" pid="4" name="KSOTemplateDocerSaveRecord">
    <vt:lpwstr>eyJoZGlkIjoiMzEwNTM5NzYwMDRjMzkwZTVkZjY2ODkwMGIxNGU0OTUiLCJ1c2VySWQiOiI3MzM1NDAzNDUifQ==</vt:lpwstr>
  </property>
</Properties>
</file>