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FA" w:rsidRPr="00050362" w:rsidRDefault="004C0BAE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auto"/>
          <w:sz w:val="28"/>
          <w:szCs w:val="28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云南医药健康职业学院</w:t>
      </w:r>
      <w:r w:rsidR="00EF06E0" w:rsidRPr="00050362"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中医诊断</w:t>
      </w:r>
      <w:r w:rsidR="00ED2DFA" w:rsidRPr="00050362"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实训室</w:t>
      </w:r>
    </w:p>
    <w:p w:rsidR="00B62142" w:rsidRPr="00050362" w:rsidRDefault="004C0BAE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auto"/>
          <w:sz w:val="28"/>
          <w:szCs w:val="28"/>
          <w:lang w:val="zh-TW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采购竞争性谈判文件</w:t>
      </w:r>
    </w:p>
    <w:p w:rsidR="00B62142" w:rsidRPr="00050362" w:rsidRDefault="00B62142">
      <w:pPr>
        <w:spacing w:line="360" w:lineRule="exact"/>
        <w:jc w:val="center"/>
        <w:rPr>
          <w:rFonts w:asciiTheme="minorEastAsia" w:eastAsiaTheme="minorEastAsia" w:hAnsiTheme="minorEastAsia" w:cs="宋体"/>
          <w:b/>
          <w:bCs/>
          <w:color w:val="auto"/>
          <w:sz w:val="28"/>
          <w:szCs w:val="28"/>
          <w:lang w:val="zh-TW" w:eastAsia="zh-TW"/>
        </w:rPr>
      </w:pPr>
    </w:p>
    <w:p w:rsidR="00B62142" w:rsidRPr="00050362" w:rsidRDefault="004C0BAE">
      <w:pPr>
        <w:spacing w:line="460" w:lineRule="exact"/>
        <w:ind w:firstLine="420"/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  <w:lang w:val="zh-TW" w:eastAsia="zh-TW"/>
        </w:rPr>
      </w:pPr>
      <w:r w:rsidRPr="00050362"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 w:rsidR="00B62142" w:rsidRPr="00050362" w:rsidRDefault="004C0BAE">
      <w:pPr>
        <w:numPr>
          <w:ilvl w:val="0"/>
          <w:numId w:val="1"/>
        </w:numPr>
        <w:spacing w:line="460" w:lineRule="exact"/>
        <w:rPr>
          <w:rFonts w:asciiTheme="minorEastAsia" w:eastAsiaTheme="minorEastAsia" w:hAnsiTheme="minorEastAsia" w:cs="宋体"/>
          <w:b/>
          <w:bCs/>
          <w:color w:val="auto"/>
          <w:u w:color="222222"/>
          <w:shd w:val="clear" w:color="auto" w:fill="FFFFFF"/>
          <w:lang w:val="zh-TW" w:eastAsia="zh-TW"/>
        </w:rPr>
      </w:pPr>
      <w:r w:rsidRPr="00050362">
        <w:rPr>
          <w:rFonts w:asciiTheme="minorEastAsia" w:eastAsiaTheme="minorEastAsia" w:hAnsiTheme="minorEastAsia" w:cs="宋体"/>
          <w:b/>
          <w:bCs/>
          <w:color w:val="auto"/>
          <w:u w:color="222222"/>
          <w:shd w:val="clear" w:color="auto" w:fill="FFFFFF"/>
          <w:lang w:val="zh-TW" w:eastAsia="zh-TW"/>
        </w:rPr>
        <w:t>邀请报价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2416"/>
        <w:gridCol w:w="3702"/>
        <w:gridCol w:w="656"/>
        <w:gridCol w:w="656"/>
        <w:gridCol w:w="656"/>
        <w:gridCol w:w="656"/>
      </w:tblGrid>
      <w:tr w:rsidR="00EF06E0" w:rsidRPr="00EF06E0" w:rsidTr="00EF06E0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仪器设备名称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参考规格/型号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小计</w:t>
            </w:r>
          </w:p>
        </w:tc>
      </w:tr>
      <w:tr w:rsidR="00EF06E0" w:rsidRPr="00EF06E0" w:rsidTr="00EF06E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jc w:val="right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智能温热颈腰牵引系统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支持独立或同时进行颈部和腰部牵引治疗。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配备稳定滑行与安全保护装置，确保操作安全。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提供多点固定设计，增强患者的稳定性和舒适性。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支持多模式牵引力调节，满足不同治疗需求。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配有腰部加热功能，支持多档温度调节，提供辅助治疗效果。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床体设计符合人体工学，提升患者体验和使用寿命。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jc w:val="right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06E0" w:rsidRPr="00EF06E0" w:rsidTr="00EF06E0">
        <w:trPr>
          <w:trHeight w:val="1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jc w:val="right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体外冲击波治疗仪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采用声波冲击原理，通过高压脉冲实现治疗效果。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支持聚焦与非聚焦冲击波模式，适应不同治疗需求。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提供高能量输出，用于肌肉、肌腱及小关节治疗。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能量分配优化，减轻疼痛并减少治疗不适感。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支持多功能治疗，如缓解疼痛、促进血液循环、刺激胶原蛋白生成等。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proofErr w:type="gramStart"/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jc w:val="right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06E0" w:rsidRPr="00EF06E0" w:rsidTr="00EF06E0">
        <w:trPr>
          <w:trHeight w:val="1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jc w:val="right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医用小推车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采用优质不锈钢材质，结构坚固耐用。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配备双层台面和抽屉设计，带污物桶，方便物品存放与分类。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配有静音脚轮，移动平稳灵活，具备刹车功能。</w:t>
            </w: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br/>
              <w:t>适用于医护工作中药品、器械或仪器的放置和使用。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jc w:val="right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06E0" w:rsidRPr="00EF06E0" w:rsidTr="00EF06E0">
        <w:trPr>
          <w:trHeight w:val="28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E0" w:rsidRPr="00EF06E0" w:rsidRDefault="00EF06E0" w:rsidP="00EF06E0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EF06E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62142" w:rsidRPr="00050362" w:rsidRDefault="00B62142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</w:rPr>
      </w:pP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</w:rPr>
      </w:pPr>
      <w:r w:rsidRPr="00050362">
        <w:rPr>
          <w:rFonts w:asciiTheme="minorEastAsia" w:eastAsiaTheme="minorEastAsia" w:hAnsiTheme="minorEastAsia" w:cs="宋体" w:hint="eastAsia"/>
          <w:color w:val="auto"/>
          <w:u w:color="222222"/>
          <w:shd w:val="clear" w:color="auto" w:fill="FFFFFF"/>
        </w:rPr>
        <w:t>说明：</w:t>
      </w: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  <w:u w:color="222222"/>
          <w:shd w:val="clear" w:color="auto" w:fill="FFFFFF"/>
        </w:rPr>
        <w:t>1.</w:t>
      </w:r>
      <w:r w:rsidRPr="00050362">
        <w:rPr>
          <w:rFonts w:asciiTheme="minorEastAsia" w:eastAsiaTheme="minorEastAsia" w:hAnsiTheme="minorEastAsia" w:cs="宋体" w:hint="eastAsia"/>
          <w:color w:val="auto"/>
        </w:rPr>
        <w:t>报价包含：人工费、安装费、运输费、管理费、风险费、材料费、培训费、税费等一切费用。</w:t>
      </w: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2.报价人须提供详细的价格组成明细及产品参数。</w:t>
      </w: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lastRenderedPageBreak/>
        <w:t>3.付款方式：验收合格后，一次性支付至合同总金额的95%；</w:t>
      </w:r>
      <w:proofErr w:type="gramStart"/>
      <w:r w:rsidRPr="00050362">
        <w:rPr>
          <w:rFonts w:asciiTheme="minorEastAsia" w:eastAsiaTheme="minorEastAsia" w:hAnsiTheme="minorEastAsia" w:cs="宋体" w:hint="eastAsia"/>
          <w:color w:val="auto"/>
        </w:rPr>
        <w:t>留质保金</w:t>
      </w:r>
      <w:proofErr w:type="gramEnd"/>
      <w:r w:rsidRPr="00050362">
        <w:rPr>
          <w:rFonts w:asciiTheme="minorEastAsia" w:eastAsiaTheme="minorEastAsia" w:hAnsiTheme="minorEastAsia" w:cs="宋体" w:hint="eastAsia"/>
          <w:color w:val="auto"/>
        </w:rPr>
        <w:t>5%，质保期满一年后支付。</w:t>
      </w: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4.质保期</w:t>
      </w:r>
      <w:r w:rsidRPr="00050362">
        <w:rPr>
          <w:rFonts w:asciiTheme="minorEastAsia" w:eastAsiaTheme="minorEastAsia" w:hAnsiTheme="minorEastAsia" w:cs="宋体" w:hint="eastAsia"/>
          <w:color w:val="auto"/>
          <w:u w:val="single"/>
        </w:rPr>
        <w:t xml:space="preserve">     </w:t>
      </w:r>
      <w:r w:rsidRPr="00050362">
        <w:rPr>
          <w:rFonts w:asciiTheme="minorEastAsia" w:eastAsiaTheme="minorEastAsia" w:hAnsiTheme="minorEastAsia" w:cs="宋体" w:hint="eastAsia"/>
          <w:color w:val="auto"/>
        </w:rPr>
        <w:t>年，到货及安装周期</w:t>
      </w:r>
      <w:r w:rsidRPr="00050362">
        <w:rPr>
          <w:rFonts w:asciiTheme="minorEastAsia" w:eastAsiaTheme="minorEastAsia" w:hAnsiTheme="minorEastAsia" w:cs="宋体" w:hint="eastAsia"/>
          <w:color w:val="auto"/>
          <w:u w:val="single"/>
        </w:rPr>
        <w:t xml:space="preserve">       </w:t>
      </w:r>
      <w:r w:rsidRPr="00050362">
        <w:rPr>
          <w:rFonts w:asciiTheme="minorEastAsia" w:eastAsiaTheme="minorEastAsia" w:hAnsiTheme="minorEastAsia" w:cs="宋体" w:hint="eastAsia"/>
          <w:color w:val="auto"/>
        </w:rPr>
        <w:t>日历天。</w:t>
      </w:r>
    </w:p>
    <w:p w:rsidR="00B62142" w:rsidRPr="00050362" w:rsidRDefault="004C0BAE">
      <w:pPr>
        <w:spacing w:line="360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二、报价方式：竞价谈判；</w:t>
      </w:r>
    </w:p>
    <w:p w:rsidR="00B62142" w:rsidRPr="00050362" w:rsidRDefault="004C0BAE">
      <w:pPr>
        <w:spacing w:line="360" w:lineRule="auto"/>
        <w:ind w:firstLineChars="200" w:firstLine="422"/>
        <w:rPr>
          <w:rFonts w:asciiTheme="minorEastAsia" w:eastAsiaTheme="minorEastAsia" w:hAnsiTheme="minorEastAsia" w:cstheme="minorEastAsia"/>
          <w:b/>
          <w:bCs/>
          <w:color w:val="auto"/>
        </w:rPr>
      </w:pPr>
      <w:r w:rsidRPr="00050362">
        <w:rPr>
          <w:rFonts w:asciiTheme="minorEastAsia" w:eastAsiaTheme="minorEastAsia" w:hAnsiTheme="minorEastAsia" w:cstheme="minorEastAsia" w:hint="eastAsia"/>
          <w:b/>
          <w:bCs/>
          <w:color w:val="auto"/>
        </w:rPr>
        <w:t>三、合格</w:t>
      </w:r>
      <w:proofErr w:type="gramStart"/>
      <w:r w:rsidRPr="00050362">
        <w:rPr>
          <w:rFonts w:asciiTheme="minorEastAsia" w:eastAsiaTheme="minorEastAsia" w:hAnsiTheme="minorEastAsia" w:cstheme="minorEastAsia" w:hint="eastAsia"/>
          <w:b/>
          <w:bCs/>
          <w:color w:val="auto"/>
        </w:rPr>
        <w:t>竞谈方的</w:t>
      </w:r>
      <w:proofErr w:type="gramEnd"/>
      <w:r w:rsidRPr="00050362">
        <w:rPr>
          <w:rFonts w:asciiTheme="minorEastAsia" w:eastAsiaTheme="minorEastAsia" w:hAnsiTheme="minorEastAsia" w:cstheme="minorEastAsia" w:hint="eastAsia"/>
          <w:b/>
          <w:bCs/>
          <w:color w:val="auto"/>
        </w:rPr>
        <w:t>要求</w:t>
      </w:r>
    </w:p>
    <w:p w:rsidR="00B62142" w:rsidRPr="00050362" w:rsidRDefault="004C0BAE">
      <w:pPr>
        <w:spacing w:line="360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1.营业执照要求：</w:t>
      </w: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报价人须具备经国家市场监督管理部门登记注册的独立企业（事业）法人或其它组织或自然人，必须具备有效的营业执照。</w:t>
      </w:r>
    </w:p>
    <w:p w:rsidR="00B62142" w:rsidRPr="00050362" w:rsidRDefault="004C0BAE">
      <w:pPr>
        <w:spacing w:line="360" w:lineRule="auto"/>
        <w:ind w:firstLineChars="200" w:firstLine="422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2.财务状况要求：</w:t>
      </w: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报价人财务状况良好，提供近三年的审计报告及审计过的财务报表，并加盖公司公章。</w:t>
      </w:r>
    </w:p>
    <w:p w:rsidR="00B62142" w:rsidRPr="00050362" w:rsidRDefault="004C0BAE">
      <w:pPr>
        <w:spacing w:line="360" w:lineRule="auto"/>
        <w:ind w:firstLineChars="200" w:firstLine="422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3.信用要求：</w:t>
      </w:r>
    </w:p>
    <w:p w:rsidR="00B62142" w:rsidRPr="00050362" w:rsidRDefault="004C0BAE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</w:t>
      </w:r>
      <w:proofErr w:type="gramStart"/>
      <w:r w:rsidRPr="00050362">
        <w:rPr>
          <w:rFonts w:asciiTheme="minorEastAsia" w:eastAsiaTheme="minorEastAsia" w:hAnsiTheme="minorEastAsia" w:cs="宋体" w:hint="eastAsia"/>
          <w:color w:val="auto"/>
        </w:rPr>
        <w:t>屏时间</w:t>
      </w:r>
      <w:proofErr w:type="gramEnd"/>
      <w:r w:rsidRPr="00050362">
        <w:rPr>
          <w:rFonts w:asciiTheme="minorEastAsia" w:eastAsiaTheme="minorEastAsia" w:hAnsiTheme="minorEastAsia" w:cs="宋体" w:hint="eastAsia"/>
          <w:color w:val="auto"/>
        </w:rPr>
        <w:t>必须在公告发出日到响应文件递交日的期间内。</w:t>
      </w:r>
    </w:p>
    <w:p w:rsidR="00B62142" w:rsidRPr="00050362" w:rsidRDefault="004C0BAE">
      <w:pPr>
        <w:spacing w:line="360" w:lineRule="auto"/>
        <w:ind w:firstLineChars="200" w:firstLine="422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4.</w:t>
      </w:r>
      <w:proofErr w:type="gramStart"/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竟谈文件</w:t>
      </w:r>
      <w:proofErr w:type="gramEnd"/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附件清单如下：</w:t>
      </w: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包含但不限于以下材料，均应加盖公章。</w:t>
      </w:r>
      <w:r w:rsidRPr="00050362">
        <w:rPr>
          <w:rFonts w:asciiTheme="minorEastAsia" w:eastAsiaTheme="minorEastAsia" w:hAnsiTheme="minorEastAsia" w:cs="宋体" w:hint="eastAsia"/>
          <w:b/>
          <w:color w:val="auto"/>
        </w:rPr>
        <w:t>商务部分和技术部分分开装订、分别进行密封，技术部分不得体现报价。</w:t>
      </w:r>
      <w:r w:rsidRPr="00050362">
        <w:rPr>
          <w:rFonts w:asciiTheme="minorEastAsia" w:eastAsiaTheme="minorEastAsia" w:hAnsiTheme="minorEastAsia" w:cs="宋体" w:hint="eastAsia"/>
          <w:color w:val="auto"/>
        </w:rPr>
        <w:t>商务部分，技术部分的首页均需制作目录：</w:t>
      </w:r>
    </w:p>
    <w:p w:rsidR="00B62142" w:rsidRPr="00050362" w:rsidRDefault="004C0BAE">
      <w:pPr>
        <w:pStyle w:val="af2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宋体"/>
          <w:b/>
          <w:color w:val="auto"/>
        </w:rPr>
      </w:pPr>
      <w:r w:rsidRPr="00050362">
        <w:rPr>
          <w:rFonts w:asciiTheme="minorEastAsia" w:eastAsiaTheme="minorEastAsia" w:hAnsiTheme="minorEastAsia" w:cs="宋体" w:hint="eastAsia"/>
          <w:b/>
          <w:color w:val="auto"/>
        </w:rPr>
        <w:t>技术部分（独立封装）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B62142" w:rsidRPr="0005036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1.产品品牌及详细参数、方案、到货及安装周期、质保期</w:t>
            </w:r>
          </w:p>
        </w:tc>
      </w:tr>
      <w:tr w:rsidR="00B62142" w:rsidRPr="0005036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2.公司近两年业绩介绍，附中</w:t>
            </w:r>
            <w:proofErr w:type="gramStart"/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标通知</w:t>
            </w:r>
            <w:proofErr w:type="gramEnd"/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或合同</w:t>
            </w:r>
          </w:p>
        </w:tc>
      </w:tr>
      <w:tr w:rsidR="00B62142" w:rsidRPr="0005036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3.无不良记录承诺书</w:t>
            </w:r>
          </w:p>
        </w:tc>
      </w:tr>
      <w:tr w:rsidR="00B62142" w:rsidRPr="0005036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4.</w:t>
            </w: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  <w:lang w:val="zh-TW" w:eastAsia="zh-TW"/>
              </w:rPr>
              <w:t>近三年的审计报告及审计过的财务报表</w:t>
            </w:r>
          </w:p>
        </w:tc>
      </w:tr>
      <w:tr w:rsidR="00B62142" w:rsidRPr="0005036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5.</w:t>
            </w: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  <w:lang w:val="zh-TW" w:eastAsia="zh-TW"/>
              </w:rPr>
              <w:t>近</w:t>
            </w: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三</w:t>
            </w: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  <w:lang w:val="zh-TW" w:eastAsia="zh-TW"/>
              </w:rPr>
              <w:t>年（12月份）增值税完税证明</w:t>
            </w:r>
          </w:p>
        </w:tc>
      </w:tr>
      <w:tr w:rsidR="00B62142" w:rsidRPr="0005036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6.</w:t>
            </w: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  <w:lang w:val="zh-TW" w:eastAsia="zh-TW"/>
              </w:rPr>
              <w:t>售后服务承诺书、质量保证承诺书</w:t>
            </w:r>
          </w:p>
        </w:tc>
      </w:tr>
    </w:tbl>
    <w:p w:rsidR="00B62142" w:rsidRPr="00050362" w:rsidRDefault="00B62142">
      <w:pPr>
        <w:pStyle w:val="af2"/>
        <w:spacing w:line="360" w:lineRule="auto"/>
        <w:ind w:left="1140" w:firstLineChars="0" w:firstLine="0"/>
        <w:rPr>
          <w:rFonts w:asciiTheme="minorEastAsia" w:eastAsiaTheme="minorEastAsia" w:hAnsiTheme="minorEastAsia" w:cs="宋体"/>
          <w:color w:val="auto"/>
        </w:rPr>
      </w:pP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（2）</w:t>
      </w:r>
      <w:r w:rsidRPr="00050362">
        <w:rPr>
          <w:rFonts w:asciiTheme="minorEastAsia" w:eastAsiaTheme="minorEastAsia" w:hAnsiTheme="minorEastAsia" w:cs="宋体" w:hint="eastAsia"/>
          <w:b/>
          <w:color w:val="auto"/>
        </w:rPr>
        <w:t>商务部分（独立封装）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5560"/>
      </w:tblGrid>
      <w:tr w:rsidR="00B62142" w:rsidRPr="00050362">
        <w:trPr>
          <w:trHeight w:val="56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1.报价一览表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2.分项报价表</w:t>
            </w:r>
          </w:p>
        </w:tc>
      </w:tr>
      <w:tr w:rsidR="00B62142" w:rsidRPr="00050362">
        <w:trPr>
          <w:trHeight w:val="56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3.法定代表人资格证明书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4.法定代表人授权委托书件</w:t>
            </w:r>
          </w:p>
        </w:tc>
      </w:tr>
      <w:tr w:rsidR="00B62142" w:rsidRPr="00050362">
        <w:trPr>
          <w:trHeight w:val="56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5.资质证明文件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Pr="00050362" w:rsidRDefault="004C0BAE">
            <w:pPr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5036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5.报价人基本情况表</w:t>
            </w:r>
          </w:p>
        </w:tc>
      </w:tr>
    </w:tbl>
    <w:p w:rsidR="00B62142" w:rsidRPr="00050362" w:rsidRDefault="00B62142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lastRenderedPageBreak/>
        <w:t>（</w:t>
      </w:r>
      <w:r w:rsidRPr="00050362">
        <w:rPr>
          <w:rFonts w:asciiTheme="minorEastAsia" w:eastAsiaTheme="minorEastAsia" w:hAnsiTheme="minorEastAsia" w:cs="宋体"/>
          <w:color w:val="auto"/>
        </w:rPr>
        <w:t>3</w:t>
      </w:r>
      <w:r w:rsidRPr="00050362">
        <w:rPr>
          <w:rFonts w:asciiTheme="minorEastAsia" w:eastAsiaTheme="minorEastAsia" w:hAnsiTheme="minorEastAsia" w:cs="宋体" w:hint="eastAsia"/>
          <w:color w:val="auto"/>
        </w:rPr>
        <w:t>）</w:t>
      </w:r>
      <w:proofErr w:type="gramStart"/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竟谈文件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请</w:t>
      </w:r>
      <w:proofErr w:type="gramEnd"/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同时提供：纸质版一式</w:t>
      </w:r>
      <w:r w:rsidRPr="00050362">
        <w:rPr>
          <w:rFonts w:asciiTheme="minorEastAsia" w:eastAsiaTheme="minorEastAsia" w:hAnsiTheme="minorEastAsia" w:cs="宋体" w:hint="eastAsia"/>
          <w:color w:val="auto"/>
        </w:rPr>
        <w:t>四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份（一正</w:t>
      </w:r>
      <w:r w:rsidRPr="00050362">
        <w:rPr>
          <w:rFonts w:asciiTheme="minorEastAsia" w:eastAsiaTheme="minorEastAsia" w:hAnsiTheme="minorEastAsia" w:cs="宋体" w:hint="eastAsia"/>
          <w:color w:val="auto"/>
        </w:rPr>
        <w:t>三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副）、电子版一份（U盘）装入密封文件袋并在文件袋上标注联系人电话</w:t>
      </w:r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。</w:t>
      </w:r>
      <w:proofErr w:type="gramStart"/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竟谈文件</w:t>
      </w:r>
      <w:proofErr w:type="gramEnd"/>
      <w:r w:rsidRPr="00050362">
        <w:rPr>
          <w:rFonts w:asciiTheme="minorEastAsia" w:eastAsiaTheme="minorEastAsia" w:hAnsiTheme="minorEastAsia" w:cs="宋体" w:hint="eastAsia"/>
          <w:color w:val="auto"/>
        </w:rPr>
        <w:t>须用封套加以密封，在封口处盖骑缝公章。</w:t>
      </w:r>
      <w:bookmarkStart w:id="0" w:name="OLE_LINK1"/>
      <w:bookmarkStart w:id="1" w:name="OLE_LINK2"/>
      <w:r w:rsidRPr="00050362">
        <w:rPr>
          <w:rFonts w:asciiTheme="minorEastAsia" w:eastAsiaTheme="minorEastAsia" w:hAnsiTheme="minorEastAsia" w:cs="宋体" w:hint="eastAsia"/>
          <w:color w:val="auto"/>
        </w:rPr>
        <w:t>商务部分和技术部分分开装订、分别进行密封，技术部分不得体现报价。</w:t>
      </w:r>
      <w:bookmarkEnd w:id="0"/>
      <w:bookmarkEnd w:id="1"/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（</w:t>
      </w:r>
      <w:r w:rsidRPr="00050362">
        <w:rPr>
          <w:rFonts w:asciiTheme="minorEastAsia" w:eastAsiaTheme="minorEastAsia" w:hAnsiTheme="minorEastAsia" w:cs="宋体"/>
          <w:color w:val="auto"/>
        </w:rPr>
        <w:t>4</w:t>
      </w:r>
      <w:r w:rsidRPr="00050362">
        <w:rPr>
          <w:rFonts w:asciiTheme="minorEastAsia" w:eastAsiaTheme="minorEastAsia" w:hAnsiTheme="minorEastAsia" w:cs="宋体" w:hint="eastAsia"/>
          <w:color w:val="auto"/>
        </w:rPr>
        <w:t>）未执行上述规定</w:t>
      </w:r>
      <w:proofErr w:type="gramStart"/>
      <w:r w:rsidRPr="00050362">
        <w:rPr>
          <w:rFonts w:asciiTheme="minorEastAsia" w:eastAsiaTheme="minorEastAsia" w:hAnsiTheme="minorEastAsia" w:cs="宋体" w:hint="eastAsia"/>
          <w:color w:val="auto"/>
        </w:rPr>
        <w:t>的竟谈文件</w:t>
      </w:r>
      <w:proofErr w:type="gramEnd"/>
      <w:r w:rsidRPr="00050362">
        <w:rPr>
          <w:rFonts w:asciiTheme="minorEastAsia" w:eastAsiaTheme="minorEastAsia" w:hAnsiTheme="minorEastAsia" w:cs="宋体" w:hint="eastAsia"/>
          <w:color w:val="auto"/>
        </w:rPr>
        <w:t>，将被视为</w:t>
      </w:r>
      <w:proofErr w:type="gramStart"/>
      <w:r w:rsidRPr="00050362">
        <w:rPr>
          <w:rFonts w:asciiTheme="minorEastAsia" w:eastAsiaTheme="minorEastAsia" w:hAnsiTheme="minorEastAsia" w:cs="宋体" w:hint="eastAsia"/>
          <w:color w:val="auto"/>
        </w:rPr>
        <w:t>无效竟谈文件</w:t>
      </w:r>
      <w:proofErr w:type="gramEnd"/>
      <w:r w:rsidRPr="00050362">
        <w:rPr>
          <w:rFonts w:asciiTheme="minorEastAsia" w:eastAsiaTheme="minorEastAsia" w:hAnsiTheme="minorEastAsia" w:cs="宋体" w:hint="eastAsia"/>
          <w:color w:val="auto"/>
        </w:rPr>
        <w:t>。</w:t>
      </w:r>
    </w:p>
    <w:p w:rsidR="00B62142" w:rsidRPr="00050362" w:rsidRDefault="004C0BAE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auto"/>
          <w:lang w:val="zh-TW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（</w:t>
      </w:r>
      <w:r w:rsidRPr="00050362">
        <w:rPr>
          <w:rFonts w:asciiTheme="minorEastAsia" w:eastAsiaTheme="minorEastAsia" w:hAnsiTheme="minorEastAsia" w:cs="宋体"/>
          <w:color w:val="auto"/>
        </w:rPr>
        <w:t>5</w:t>
      </w:r>
      <w:r w:rsidRPr="00050362">
        <w:rPr>
          <w:rFonts w:asciiTheme="minorEastAsia" w:eastAsiaTheme="minorEastAsia" w:hAnsiTheme="minorEastAsia" w:cs="宋体" w:hint="eastAsia"/>
          <w:color w:val="auto"/>
        </w:rPr>
        <w:t>）本公司保留第一次评审后，根据实际情况有可能进行补充询价及二次评审的权利。</w:t>
      </w:r>
    </w:p>
    <w:p w:rsidR="00B62142" w:rsidRPr="00050362" w:rsidRDefault="004C0BAE">
      <w:pPr>
        <w:spacing w:line="400" w:lineRule="exact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四、其他说明</w:t>
      </w:r>
    </w:p>
    <w:p w:rsidR="00B62142" w:rsidRPr="00050362" w:rsidRDefault="004C0BAE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1</w:t>
      </w:r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.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:rsidR="00B62142" w:rsidRPr="00050362" w:rsidRDefault="004C0BAE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2</w:t>
      </w:r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.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:rsidR="00B62142" w:rsidRPr="00050362" w:rsidRDefault="004C0BAE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3</w:t>
      </w:r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.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为保证竞价谈判质量，请</w:t>
      </w:r>
      <w:r w:rsidRPr="00050362">
        <w:rPr>
          <w:rFonts w:asciiTheme="minorEastAsia" w:eastAsiaTheme="minorEastAsia" w:hAnsiTheme="minorEastAsia" w:cs="宋体" w:hint="eastAsia"/>
          <w:color w:val="auto"/>
        </w:rPr>
        <w:t>参与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竞价的公司技术人员和商务人员同时到场参加谈判。</w:t>
      </w:r>
      <w:r w:rsidR="00ED2DFA"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对关键产品可携带</w:t>
      </w:r>
    </w:p>
    <w:p w:rsidR="00ED2DFA" w:rsidRPr="00050362" w:rsidRDefault="00ED2DFA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  <w:highlight w:val="yellow"/>
          <w:lang w:val="zh-TW"/>
        </w:rPr>
        <w:t>4</w:t>
      </w:r>
      <w:r w:rsidRPr="00050362">
        <w:rPr>
          <w:rFonts w:asciiTheme="minorEastAsia" w:eastAsiaTheme="minorEastAsia" w:hAnsiTheme="minorEastAsia" w:cs="宋体"/>
          <w:color w:val="auto"/>
          <w:highlight w:val="yellow"/>
          <w:lang w:val="zh-TW" w:eastAsia="zh-TW"/>
        </w:rPr>
        <w:t>.</w:t>
      </w:r>
      <w:r w:rsidRPr="00050362">
        <w:rPr>
          <w:rFonts w:asciiTheme="minorEastAsia" w:eastAsiaTheme="minorEastAsia" w:hAnsiTheme="minorEastAsia" w:cs="宋体" w:hint="eastAsia"/>
          <w:color w:val="auto"/>
          <w:highlight w:val="yellow"/>
          <w:lang w:val="zh-TW" w:eastAsia="zh-TW"/>
        </w:rPr>
        <w:t>竞价</w:t>
      </w:r>
      <w:r w:rsidRPr="00050362">
        <w:rPr>
          <w:rFonts w:asciiTheme="minorEastAsia" w:eastAsiaTheme="minorEastAsia" w:hAnsiTheme="minorEastAsia" w:cs="宋体" w:hint="eastAsia"/>
          <w:color w:val="auto"/>
          <w:highlight w:val="yellow"/>
          <w:lang w:val="zh-TW"/>
        </w:rPr>
        <w:t>公司请</w:t>
      </w:r>
      <w:r w:rsidRPr="00050362">
        <w:rPr>
          <w:rFonts w:asciiTheme="minorEastAsia" w:eastAsiaTheme="minorEastAsia" w:hAnsiTheme="minorEastAsia" w:cs="宋体"/>
          <w:color w:val="auto"/>
          <w:highlight w:val="yellow"/>
          <w:lang w:val="zh-TW" w:eastAsia="zh-TW"/>
        </w:rPr>
        <w:t>携带具有代表性的产品样品参加，以便更好展示产品性能与优势。</w:t>
      </w:r>
    </w:p>
    <w:p w:rsidR="00B62142" w:rsidRPr="00050362" w:rsidRDefault="00ED2DFA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/>
          <w:color w:val="auto"/>
          <w:lang w:val="zh-TW" w:eastAsia="zh-TW"/>
        </w:rPr>
        <w:t>5</w:t>
      </w:r>
      <w:r w:rsidR="004C0BAE"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 w:rsidR="00B62142" w:rsidRPr="00050362" w:rsidRDefault="004C0BAE">
      <w:pPr>
        <w:spacing w:line="400" w:lineRule="exact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五、竞</w:t>
      </w:r>
      <w:proofErr w:type="gramStart"/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谈文件</w:t>
      </w:r>
      <w:proofErr w:type="gramEnd"/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投递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信息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和评审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信息</w:t>
      </w:r>
    </w:p>
    <w:p w:rsidR="00B62142" w:rsidRPr="00050362" w:rsidRDefault="004C0BAE">
      <w:pPr>
        <w:spacing w:line="400" w:lineRule="exact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1.竞</w:t>
      </w:r>
      <w:proofErr w:type="gramStart"/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谈文件</w:t>
      </w:r>
      <w:proofErr w:type="gramEnd"/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投递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信息</w:t>
      </w:r>
    </w:p>
    <w:p w:rsidR="00B62142" w:rsidRPr="00050362" w:rsidRDefault="004C0BAE">
      <w:pPr>
        <w:spacing w:line="400" w:lineRule="exact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highlight w:val="yellow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（1）文件递交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截止时间：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2024年</w:t>
      </w:r>
      <w:r w:rsidRPr="00050362">
        <w:rPr>
          <w:rFonts w:asciiTheme="minorEastAsia" w:eastAsiaTheme="minorEastAsia" w:hAnsiTheme="minorEastAsia" w:cs="宋体" w:hint="eastAsia"/>
          <w:color w:val="auto"/>
        </w:rPr>
        <w:t>12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月</w:t>
      </w:r>
      <w:r w:rsidR="00ED2DFA" w:rsidRPr="00050362">
        <w:rPr>
          <w:rFonts w:asciiTheme="minorEastAsia" w:eastAsiaTheme="minorEastAsia" w:hAnsiTheme="minorEastAsia" w:cs="宋体"/>
          <w:color w:val="auto"/>
        </w:rPr>
        <w:t>1</w:t>
      </w:r>
      <w:r w:rsidR="00050362">
        <w:rPr>
          <w:rFonts w:asciiTheme="minorEastAsia" w:eastAsiaTheme="minorEastAsia" w:hAnsiTheme="minorEastAsia" w:cs="宋体"/>
          <w:color w:val="auto"/>
        </w:rPr>
        <w:t>2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日</w:t>
      </w:r>
      <w:r w:rsidRPr="00050362">
        <w:rPr>
          <w:rFonts w:asciiTheme="minorEastAsia" w:eastAsiaTheme="minorEastAsia" w:hAnsiTheme="minorEastAsia" w:cs="宋体" w:hint="eastAsia"/>
          <w:color w:val="auto"/>
        </w:rPr>
        <w:t>下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午</w:t>
      </w:r>
      <w:r w:rsidRPr="00050362">
        <w:rPr>
          <w:rFonts w:asciiTheme="minorEastAsia" w:eastAsiaTheme="minorEastAsia" w:hAnsiTheme="minorEastAsia" w:cs="宋体" w:hint="eastAsia"/>
          <w:color w:val="auto"/>
        </w:rPr>
        <w:t>16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:</w:t>
      </w:r>
      <w:r w:rsidRPr="00050362">
        <w:rPr>
          <w:rFonts w:asciiTheme="minorEastAsia" w:eastAsiaTheme="minorEastAsia" w:hAnsiTheme="minorEastAsia" w:cs="宋体" w:hint="eastAsia"/>
          <w:color w:val="auto"/>
        </w:rPr>
        <w:t>0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0</w:t>
      </w:r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。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(可提前提交)</w:t>
      </w:r>
    </w:p>
    <w:p w:rsidR="00B62142" w:rsidRPr="00050362" w:rsidRDefault="004C0BAE">
      <w:pPr>
        <w:spacing w:line="400" w:lineRule="exact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highlight w:val="yellow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（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2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）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文件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递交地点：云南省昆明市五华区海屯路296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号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，云南医药健康职业学院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（海源校区）综合楼8楼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。</w:t>
      </w:r>
    </w:p>
    <w:p w:rsidR="00B62142" w:rsidRPr="00050362" w:rsidRDefault="004C0BAE">
      <w:pPr>
        <w:spacing w:line="400" w:lineRule="exact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2.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评审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信息</w:t>
      </w:r>
    </w:p>
    <w:p w:rsidR="00B62142" w:rsidRPr="00050362" w:rsidRDefault="004C0BAE">
      <w:pPr>
        <w:spacing w:line="400" w:lineRule="exact"/>
        <w:ind w:firstLineChars="200" w:firstLine="422"/>
        <w:rPr>
          <w:rFonts w:asciiTheme="minorEastAsia" w:eastAsiaTheme="minorEastAsia" w:hAnsiTheme="minorEastAsia" w:cs="宋体"/>
          <w:color w:val="auto"/>
          <w:lang w:val="zh-TW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（1）竞谈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评审时间：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2024年</w:t>
      </w:r>
      <w:r w:rsidRPr="00050362">
        <w:rPr>
          <w:rFonts w:asciiTheme="minorEastAsia" w:eastAsiaTheme="minorEastAsia" w:hAnsiTheme="minorEastAsia" w:cs="宋体" w:hint="eastAsia"/>
          <w:color w:val="auto"/>
        </w:rPr>
        <w:t>12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月</w:t>
      </w:r>
      <w:r w:rsidRPr="00050362">
        <w:rPr>
          <w:rFonts w:asciiTheme="minorEastAsia" w:eastAsiaTheme="minorEastAsia" w:hAnsiTheme="minorEastAsia" w:cs="宋体" w:hint="eastAsia"/>
          <w:color w:val="auto"/>
        </w:rPr>
        <w:t>1</w:t>
      </w:r>
      <w:r w:rsidR="00050362">
        <w:rPr>
          <w:rFonts w:asciiTheme="minorEastAsia" w:eastAsiaTheme="minorEastAsia" w:hAnsiTheme="minorEastAsia" w:cs="宋体"/>
          <w:color w:val="auto"/>
        </w:rPr>
        <w:t>3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日</w:t>
      </w:r>
      <w:r w:rsidRPr="00050362">
        <w:rPr>
          <w:rFonts w:asciiTheme="minorEastAsia" w:eastAsiaTheme="minorEastAsia" w:hAnsiTheme="minorEastAsia" w:cs="宋体" w:hint="eastAsia"/>
          <w:color w:val="auto"/>
        </w:rPr>
        <w:t>上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午</w:t>
      </w:r>
      <w:r w:rsidRPr="00050362">
        <w:rPr>
          <w:rFonts w:asciiTheme="minorEastAsia" w:eastAsiaTheme="minorEastAsia" w:hAnsiTheme="minorEastAsia" w:cs="宋体" w:hint="eastAsia"/>
          <w:color w:val="auto"/>
        </w:rPr>
        <w:t>9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:</w:t>
      </w:r>
      <w:r w:rsidR="00050362">
        <w:rPr>
          <w:rFonts w:asciiTheme="minorEastAsia" w:eastAsiaTheme="minorEastAsia" w:hAnsiTheme="minorEastAsia" w:cs="宋体"/>
          <w:color w:val="auto"/>
        </w:rPr>
        <w:t>0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0</w:t>
      </w:r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。</w:t>
      </w:r>
    </w:p>
    <w:p w:rsidR="00B62142" w:rsidRPr="00050362" w:rsidRDefault="004C0BAE">
      <w:pPr>
        <w:spacing w:line="400" w:lineRule="exact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lang w:val="zh-TW"/>
        </w:rPr>
      </w:pP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（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2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）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竞谈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评审地点：云南省昆明市五华区海屯路296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号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，云南医药健康职业学院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（海源校区）综合楼8楼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</w:rPr>
        <w:t>会议室</w:t>
      </w:r>
      <w:r w:rsidRPr="00050362"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。</w:t>
      </w:r>
      <w:bookmarkStart w:id="2" w:name="_GoBack"/>
      <w:bookmarkEnd w:id="2"/>
    </w:p>
    <w:p w:rsidR="00B62142" w:rsidRPr="00050362" w:rsidRDefault="004C0BAE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3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.联系方式</w:t>
      </w:r>
    </w:p>
    <w:p w:rsidR="00B62142" w:rsidRPr="00050362" w:rsidRDefault="004C0BAE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（1）</w:t>
      </w:r>
      <w:r w:rsidRPr="00050362">
        <w:rPr>
          <w:rFonts w:asciiTheme="minorEastAsia" w:eastAsiaTheme="minorEastAsia" w:hAnsiTheme="minorEastAsia" w:cs="宋体" w:hint="eastAsia"/>
          <w:color w:val="auto"/>
        </w:rPr>
        <w:t>项目负责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人：</w:t>
      </w:r>
      <w:r w:rsidR="00527404">
        <w:rPr>
          <w:rFonts w:asciiTheme="minorEastAsia" w:eastAsiaTheme="minorEastAsia" w:hAnsiTheme="minorEastAsia" w:cs="宋体" w:hint="eastAsia"/>
          <w:color w:val="auto"/>
          <w:lang w:val="zh-TW"/>
        </w:rPr>
        <w:t>朱老师</w:t>
      </w:r>
      <w:r w:rsidRPr="00050362">
        <w:rPr>
          <w:rFonts w:asciiTheme="minorEastAsia" w:eastAsiaTheme="minorEastAsia" w:hAnsiTheme="minorEastAsia" w:cs="宋体"/>
          <w:color w:val="auto"/>
        </w:rPr>
        <w:t xml:space="preserve"> </w:t>
      </w:r>
      <w:r w:rsidR="00ED2DFA" w:rsidRPr="00050362">
        <w:rPr>
          <w:rFonts w:asciiTheme="minorEastAsia" w:eastAsiaTheme="minorEastAsia" w:hAnsiTheme="minorEastAsia" w:cs="宋体"/>
          <w:color w:val="auto"/>
        </w:rPr>
        <w:t>13669783303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。</w:t>
      </w:r>
    </w:p>
    <w:p w:rsidR="00B62142" w:rsidRPr="00050362" w:rsidRDefault="004C0BAE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（</w:t>
      </w:r>
      <w:r w:rsidRPr="00050362">
        <w:rPr>
          <w:rFonts w:asciiTheme="minorEastAsia" w:eastAsiaTheme="minorEastAsia" w:hAnsiTheme="minorEastAsia" w:cs="宋体" w:hint="eastAsia"/>
          <w:color w:val="auto"/>
        </w:rPr>
        <w:t>2</w:t>
      </w:r>
      <w:r w:rsidRPr="00050362">
        <w:rPr>
          <w:rFonts w:asciiTheme="minorEastAsia" w:eastAsiaTheme="minorEastAsia" w:hAnsiTheme="minorEastAsia" w:cs="宋体" w:hint="eastAsia"/>
          <w:color w:val="auto"/>
          <w:lang w:val="zh-TW"/>
        </w:rPr>
        <w:t>）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采购</w:t>
      </w:r>
      <w:r w:rsidRPr="00050362">
        <w:rPr>
          <w:rFonts w:asciiTheme="minorEastAsia" w:eastAsiaTheme="minorEastAsia" w:hAnsiTheme="minorEastAsia" w:cs="宋体" w:hint="eastAsia"/>
          <w:color w:val="auto"/>
        </w:rPr>
        <w:t>单位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联系电话：杨老师15368090913。</w:t>
      </w:r>
    </w:p>
    <w:p w:rsidR="00B62142" w:rsidRPr="00050362" w:rsidRDefault="004C0BAE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（</w:t>
      </w:r>
      <w:r w:rsidRPr="00050362">
        <w:rPr>
          <w:rFonts w:asciiTheme="minorEastAsia" w:eastAsiaTheme="minorEastAsia" w:hAnsiTheme="minorEastAsia" w:cs="宋体" w:hint="eastAsia"/>
          <w:color w:val="auto"/>
        </w:rPr>
        <w:t>3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）招标代理联系电话：</w:t>
      </w:r>
      <w:r w:rsidR="00527404">
        <w:rPr>
          <w:rFonts w:asciiTheme="minorEastAsia" w:eastAsiaTheme="minorEastAsia" w:hAnsiTheme="minorEastAsia" w:cs="宋体" w:hint="eastAsia"/>
          <w:color w:val="auto"/>
          <w:lang w:val="zh-TW"/>
        </w:rPr>
        <w:t>翟老师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0871-68330090/</w:t>
      </w:r>
      <w:r w:rsidR="00527404" w:rsidRPr="00527404">
        <w:t xml:space="preserve"> </w:t>
      </w:r>
      <w:r w:rsidR="00527404" w:rsidRPr="00527404">
        <w:rPr>
          <w:rFonts w:asciiTheme="minorEastAsia" w:eastAsiaTheme="minorEastAsia" w:hAnsiTheme="minorEastAsia" w:cs="宋体"/>
          <w:color w:val="auto"/>
        </w:rPr>
        <w:t>18388287989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。</w:t>
      </w:r>
    </w:p>
    <w:p w:rsidR="00B62142" w:rsidRPr="00050362" w:rsidRDefault="004C0BAE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（</w:t>
      </w:r>
      <w:r w:rsidRPr="00050362">
        <w:rPr>
          <w:rFonts w:asciiTheme="minorEastAsia" w:eastAsiaTheme="minorEastAsia" w:hAnsiTheme="minorEastAsia" w:cs="宋体" w:hint="eastAsia"/>
          <w:color w:val="auto"/>
        </w:rPr>
        <w:t>4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）</w:t>
      </w:r>
      <w:r w:rsidRPr="00050362">
        <w:rPr>
          <w:rFonts w:asciiTheme="minorEastAsia" w:eastAsiaTheme="minorEastAsia" w:hAnsiTheme="minorEastAsia" w:cs="宋体" w:hint="eastAsia"/>
          <w:color w:val="auto"/>
        </w:rPr>
        <w:t>监审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联系电话：</w:t>
      </w:r>
      <w:r w:rsidRPr="00050362">
        <w:rPr>
          <w:rFonts w:asciiTheme="minorEastAsia" w:eastAsiaTheme="minorEastAsia" w:hAnsiTheme="minorEastAsia" w:cs="宋体" w:hint="eastAsia"/>
          <w:color w:val="auto"/>
        </w:rPr>
        <w:t>王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老师</w:t>
      </w:r>
      <w:r w:rsidRPr="00050362">
        <w:rPr>
          <w:rFonts w:asciiTheme="minorEastAsia" w:eastAsiaTheme="minorEastAsia" w:hAnsiTheme="minorEastAsia" w:cs="宋体"/>
          <w:color w:val="auto"/>
        </w:rPr>
        <w:t>18487241976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。</w:t>
      </w:r>
    </w:p>
    <w:p w:rsidR="00B62142" w:rsidRPr="00050362" w:rsidRDefault="00B62142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B62142" w:rsidRPr="00050362" w:rsidRDefault="004C0BAE">
      <w:pPr>
        <w:wordWrap w:val="0"/>
        <w:spacing w:line="400" w:lineRule="exact"/>
        <w:ind w:firstLineChars="200" w:firstLine="420"/>
        <w:jc w:val="right"/>
        <w:rPr>
          <w:rFonts w:asciiTheme="minorEastAsia" w:eastAsiaTheme="minorEastAsia" w:hAnsiTheme="minorEastAsia" w:cs="宋体"/>
          <w:color w:val="auto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>采购单位：云南医药健康职业学院</w:t>
      </w:r>
    </w:p>
    <w:p w:rsidR="00B62142" w:rsidRPr="00050362" w:rsidRDefault="004C0BAE">
      <w:pPr>
        <w:spacing w:line="400" w:lineRule="exact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/>
        </w:rPr>
      </w:pP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招标代理</w:t>
      </w:r>
      <w:r w:rsidRPr="00050362">
        <w:rPr>
          <w:rFonts w:asciiTheme="minorEastAsia" w:eastAsiaTheme="minorEastAsia" w:hAnsiTheme="minorEastAsia" w:cs="宋体"/>
          <w:color w:val="auto"/>
          <w:lang w:val="zh-TW" w:eastAsia="zh-TW"/>
        </w:rPr>
        <w:t>机构：云南景通招标代理有限公司</w:t>
      </w:r>
    </w:p>
    <w:p w:rsidR="00B62142" w:rsidRPr="00050362" w:rsidRDefault="004C0BAE" w:rsidP="00050362">
      <w:pPr>
        <w:wordWrap w:val="0"/>
        <w:spacing w:line="400" w:lineRule="exact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  <w:r w:rsidRPr="00050362">
        <w:rPr>
          <w:rFonts w:asciiTheme="minorEastAsia" w:eastAsiaTheme="minorEastAsia" w:hAnsiTheme="minorEastAsia" w:cs="宋体" w:hint="eastAsia"/>
          <w:color w:val="auto"/>
        </w:rPr>
        <w:t xml:space="preserve">                                              2024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年</w:t>
      </w:r>
      <w:r w:rsidRPr="00050362">
        <w:rPr>
          <w:rFonts w:asciiTheme="minorEastAsia" w:eastAsiaTheme="minorEastAsia" w:hAnsiTheme="minorEastAsia" w:cs="宋体" w:hint="eastAsia"/>
          <w:color w:val="auto"/>
        </w:rPr>
        <w:t>12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月</w:t>
      </w:r>
      <w:r w:rsidR="00ED2DFA" w:rsidRPr="00050362">
        <w:rPr>
          <w:rFonts w:asciiTheme="minorEastAsia" w:eastAsiaTheme="minorEastAsia" w:hAnsiTheme="minorEastAsia" w:cs="宋体"/>
          <w:color w:val="auto"/>
        </w:rPr>
        <w:t>6</w:t>
      </w:r>
      <w:r w:rsidRPr="00050362"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日</w:t>
      </w:r>
    </w:p>
    <w:sectPr w:rsidR="00B62142" w:rsidRPr="00050362">
      <w:footerReference w:type="default" r:id="rId9"/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2F" w:rsidRDefault="00B3672F">
      <w:r>
        <w:separator/>
      </w:r>
    </w:p>
  </w:endnote>
  <w:endnote w:type="continuationSeparator" w:id="0">
    <w:p w:rsidR="00B3672F" w:rsidRDefault="00B3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42" w:rsidRDefault="004C0BA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B62142" w:rsidRDefault="004C0BA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74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" filled="f" stroked="f" strokeweight="1pt">
              <v:stroke miterlimit="4"/>
              <v:textbox style="mso-fit-shape-to-text:t" inset="0,0,0,0">
                <w:txbxContent>
                  <w:p w:rsidR="00B62142" w:rsidRDefault="004C0BA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74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2F" w:rsidRDefault="00B3672F">
      <w:r>
        <w:separator/>
      </w:r>
    </w:p>
  </w:footnote>
  <w:footnote w:type="continuationSeparator" w:id="0">
    <w:p w:rsidR="00B3672F" w:rsidRDefault="00B3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30F9"/>
    <w:multiLevelType w:val="multilevel"/>
    <w:tmpl w:val="268D30F9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D979F0F"/>
    <w:multiLevelType w:val="singleLevel"/>
    <w:tmpl w:val="5D979F0F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DFBA6E3B"/>
    <w:rsid w:val="FFEF7586"/>
    <w:rsid w:val="00050362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141CC"/>
    <w:rsid w:val="00B3672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451BD"/>
    <w:rsid w:val="00E15810"/>
    <w:rsid w:val="00E52F76"/>
    <w:rsid w:val="00E773E1"/>
    <w:rsid w:val="00E80720"/>
    <w:rsid w:val="00E82DE1"/>
    <w:rsid w:val="00EC44D6"/>
    <w:rsid w:val="00ED2DFA"/>
    <w:rsid w:val="00EF06E0"/>
    <w:rsid w:val="00F12FFD"/>
    <w:rsid w:val="00FE291F"/>
    <w:rsid w:val="01916C5A"/>
    <w:rsid w:val="01AC45A7"/>
    <w:rsid w:val="01E65CA9"/>
    <w:rsid w:val="049525BD"/>
    <w:rsid w:val="04A22F2C"/>
    <w:rsid w:val="05DA2E36"/>
    <w:rsid w:val="05EC26B0"/>
    <w:rsid w:val="061B4D44"/>
    <w:rsid w:val="06604E4C"/>
    <w:rsid w:val="06874187"/>
    <w:rsid w:val="06B81D95"/>
    <w:rsid w:val="06CC4290"/>
    <w:rsid w:val="06F0248B"/>
    <w:rsid w:val="0721638A"/>
    <w:rsid w:val="07AB012E"/>
    <w:rsid w:val="07D16002"/>
    <w:rsid w:val="07D4164E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C67734"/>
    <w:rsid w:val="0ADF5F23"/>
    <w:rsid w:val="0AFB13A8"/>
    <w:rsid w:val="0C1110C3"/>
    <w:rsid w:val="0C915D60"/>
    <w:rsid w:val="0CFC1C88"/>
    <w:rsid w:val="0DCA0182"/>
    <w:rsid w:val="0E627CE7"/>
    <w:rsid w:val="0F276507"/>
    <w:rsid w:val="0FB00182"/>
    <w:rsid w:val="101C3AC9"/>
    <w:rsid w:val="103B0861"/>
    <w:rsid w:val="109C1B7D"/>
    <w:rsid w:val="10FD7403"/>
    <w:rsid w:val="11290C5D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D84274"/>
    <w:rsid w:val="147B66BC"/>
    <w:rsid w:val="14F53595"/>
    <w:rsid w:val="1582093B"/>
    <w:rsid w:val="16DF591A"/>
    <w:rsid w:val="176D1177"/>
    <w:rsid w:val="18390845"/>
    <w:rsid w:val="186407CC"/>
    <w:rsid w:val="193373FD"/>
    <w:rsid w:val="19692726"/>
    <w:rsid w:val="1AFC3AB4"/>
    <w:rsid w:val="1B920ECC"/>
    <w:rsid w:val="1C4F3541"/>
    <w:rsid w:val="1CAD0994"/>
    <w:rsid w:val="1CFB4B98"/>
    <w:rsid w:val="1D444728"/>
    <w:rsid w:val="1D884F5D"/>
    <w:rsid w:val="1DD74DE5"/>
    <w:rsid w:val="1E0067ED"/>
    <w:rsid w:val="1E8C54A8"/>
    <w:rsid w:val="1EA96F39"/>
    <w:rsid w:val="1EC879EB"/>
    <w:rsid w:val="1ECE074D"/>
    <w:rsid w:val="1ED815CC"/>
    <w:rsid w:val="1EEE0DF0"/>
    <w:rsid w:val="1F587D1E"/>
    <w:rsid w:val="1F6966C8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D762F6"/>
    <w:rsid w:val="247E49C4"/>
    <w:rsid w:val="252D1DA1"/>
    <w:rsid w:val="25461B81"/>
    <w:rsid w:val="25737F81"/>
    <w:rsid w:val="2680190E"/>
    <w:rsid w:val="26A500BB"/>
    <w:rsid w:val="28012E1E"/>
    <w:rsid w:val="28234CE7"/>
    <w:rsid w:val="28245882"/>
    <w:rsid w:val="28B05368"/>
    <w:rsid w:val="29A46C7B"/>
    <w:rsid w:val="2A477CE9"/>
    <w:rsid w:val="2C83552E"/>
    <w:rsid w:val="2C8A00B1"/>
    <w:rsid w:val="2DA51262"/>
    <w:rsid w:val="2E33681F"/>
    <w:rsid w:val="2F034443"/>
    <w:rsid w:val="30395C43"/>
    <w:rsid w:val="303B7C0D"/>
    <w:rsid w:val="306C7DC6"/>
    <w:rsid w:val="30A24BC5"/>
    <w:rsid w:val="31D837D6"/>
    <w:rsid w:val="32C4213C"/>
    <w:rsid w:val="32D81743"/>
    <w:rsid w:val="33993C89"/>
    <w:rsid w:val="34321327"/>
    <w:rsid w:val="344F012B"/>
    <w:rsid w:val="34671C20"/>
    <w:rsid w:val="34E73CF4"/>
    <w:rsid w:val="35BD4200"/>
    <w:rsid w:val="376D0FF4"/>
    <w:rsid w:val="377A726D"/>
    <w:rsid w:val="37E10C18"/>
    <w:rsid w:val="38D330D8"/>
    <w:rsid w:val="390519D8"/>
    <w:rsid w:val="392A6A70"/>
    <w:rsid w:val="39663F4D"/>
    <w:rsid w:val="3995213C"/>
    <w:rsid w:val="39BC591B"/>
    <w:rsid w:val="39D709A6"/>
    <w:rsid w:val="3A971EE4"/>
    <w:rsid w:val="3ADC741E"/>
    <w:rsid w:val="3B2E0CDD"/>
    <w:rsid w:val="3B404329"/>
    <w:rsid w:val="3BE178BA"/>
    <w:rsid w:val="3C180B66"/>
    <w:rsid w:val="3C68259C"/>
    <w:rsid w:val="3CF11D7F"/>
    <w:rsid w:val="3D23796D"/>
    <w:rsid w:val="3E774506"/>
    <w:rsid w:val="3E7C38CA"/>
    <w:rsid w:val="3ED24D5F"/>
    <w:rsid w:val="41177CBE"/>
    <w:rsid w:val="415D1F4B"/>
    <w:rsid w:val="419B52B3"/>
    <w:rsid w:val="41F1637D"/>
    <w:rsid w:val="43F403A7"/>
    <w:rsid w:val="44062F6B"/>
    <w:rsid w:val="461F5BAF"/>
    <w:rsid w:val="46DF0E9A"/>
    <w:rsid w:val="47845921"/>
    <w:rsid w:val="47CB141F"/>
    <w:rsid w:val="480F7EF4"/>
    <w:rsid w:val="48220665"/>
    <w:rsid w:val="482C010F"/>
    <w:rsid w:val="48AB2CA2"/>
    <w:rsid w:val="49A91E85"/>
    <w:rsid w:val="4A3459A1"/>
    <w:rsid w:val="4B840262"/>
    <w:rsid w:val="4B90505B"/>
    <w:rsid w:val="4C155020"/>
    <w:rsid w:val="4C5B5709"/>
    <w:rsid w:val="4C6662F6"/>
    <w:rsid w:val="4C7E68FD"/>
    <w:rsid w:val="4C820C46"/>
    <w:rsid w:val="4D3919C1"/>
    <w:rsid w:val="4DA644C0"/>
    <w:rsid w:val="4E720846"/>
    <w:rsid w:val="4E9E163B"/>
    <w:rsid w:val="4F4C72E9"/>
    <w:rsid w:val="4F8627FB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42C1497"/>
    <w:rsid w:val="55211CC3"/>
    <w:rsid w:val="5555648E"/>
    <w:rsid w:val="55782D35"/>
    <w:rsid w:val="55F06C20"/>
    <w:rsid w:val="56513437"/>
    <w:rsid w:val="572D17AE"/>
    <w:rsid w:val="57574A7D"/>
    <w:rsid w:val="58164551"/>
    <w:rsid w:val="594F3C5E"/>
    <w:rsid w:val="5A193B3B"/>
    <w:rsid w:val="5AE35282"/>
    <w:rsid w:val="5BA858A7"/>
    <w:rsid w:val="5BBD65B1"/>
    <w:rsid w:val="5C7E7952"/>
    <w:rsid w:val="5C814CB2"/>
    <w:rsid w:val="5DA30A1C"/>
    <w:rsid w:val="5DBB0B1A"/>
    <w:rsid w:val="5E77028A"/>
    <w:rsid w:val="5E7D669A"/>
    <w:rsid w:val="5ECE3876"/>
    <w:rsid w:val="5EF4373D"/>
    <w:rsid w:val="5F622211"/>
    <w:rsid w:val="60387081"/>
    <w:rsid w:val="603E67DA"/>
    <w:rsid w:val="612C2AD6"/>
    <w:rsid w:val="61C84EF5"/>
    <w:rsid w:val="622540F5"/>
    <w:rsid w:val="639257BA"/>
    <w:rsid w:val="63CE3BC7"/>
    <w:rsid w:val="655F16CC"/>
    <w:rsid w:val="659A641A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C36416"/>
    <w:rsid w:val="6959083E"/>
    <w:rsid w:val="69E04BB7"/>
    <w:rsid w:val="6A0C56F6"/>
    <w:rsid w:val="6A0E1913"/>
    <w:rsid w:val="6AAF1314"/>
    <w:rsid w:val="6B030D4C"/>
    <w:rsid w:val="6B1747F7"/>
    <w:rsid w:val="6BAD2A66"/>
    <w:rsid w:val="6C621AA2"/>
    <w:rsid w:val="6CAB36D8"/>
    <w:rsid w:val="6CB70040"/>
    <w:rsid w:val="6D1C7DDB"/>
    <w:rsid w:val="6D925061"/>
    <w:rsid w:val="6DAA3701"/>
    <w:rsid w:val="6EFB3918"/>
    <w:rsid w:val="7004359C"/>
    <w:rsid w:val="70952EC6"/>
    <w:rsid w:val="709C13CF"/>
    <w:rsid w:val="70F87C62"/>
    <w:rsid w:val="710F0089"/>
    <w:rsid w:val="71502811"/>
    <w:rsid w:val="7317621E"/>
    <w:rsid w:val="734939BC"/>
    <w:rsid w:val="74587064"/>
    <w:rsid w:val="74A54C22"/>
    <w:rsid w:val="74F6722B"/>
    <w:rsid w:val="752217B8"/>
    <w:rsid w:val="757C1E26"/>
    <w:rsid w:val="772C065B"/>
    <w:rsid w:val="7730111A"/>
    <w:rsid w:val="775D6EE5"/>
    <w:rsid w:val="77F9150C"/>
    <w:rsid w:val="791D1B70"/>
    <w:rsid w:val="7927654D"/>
    <w:rsid w:val="7A170370"/>
    <w:rsid w:val="7A4D3D91"/>
    <w:rsid w:val="7AC810FF"/>
    <w:rsid w:val="7B152B01"/>
    <w:rsid w:val="7B607AF4"/>
    <w:rsid w:val="7BD306CB"/>
    <w:rsid w:val="7BDB9919"/>
    <w:rsid w:val="7BFFE9C9"/>
    <w:rsid w:val="7C756885"/>
    <w:rsid w:val="7C8C34F8"/>
    <w:rsid w:val="7CEF2EDE"/>
    <w:rsid w:val="7E132BFC"/>
    <w:rsid w:val="7EC32874"/>
    <w:rsid w:val="7F9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81CCD5"/>
  <w15:docId w15:val="{AE83FF0F-DF08-441C-BFAF-51B282EB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uiPriority w:val="99"/>
    <w:qFormat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</w:rPr>
  </w:style>
  <w:style w:type="character" w:styleId="ae">
    <w:name w:val="Hyperlink"/>
    <w:qFormat/>
    <w:rPr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f1">
    <w:name w:val="默认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9">
    <w:name w:val="页眉 字符"/>
    <w:basedOn w:val="a0"/>
    <w:link w:val="a8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7">
    <w:name w:val="页脚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8F55B-23EF-408B-86B1-C6386EE2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339</Words>
  <Characters>1934</Characters>
  <Application>Microsoft Office Word</Application>
  <DocSecurity>0</DocSecurity>
  <Lines>16</Lines>
  <Paragraphs>4</Paragraphs>
  <ScaleCrop>false</ScaleCrop>
  <Company>P R C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Windows User</cp:lastModifiedBy>
  <cp:revision>3</cp:revision>
  <cp:lastPrinted>2024-12-06T08:40:00Z</cp:lastPrinted>
  <dcterms:created xsi:type="dcterms:W3CDTF">2024-12-06T09:21:00Z</dcterms:created>
  <dcterms:modified xsi:type="dcterms:W3CDTF">2024-12-06T09:27:00Z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1BE503F1EA424ABAAE812C71AE3AC6FD_13</vt:lpwstr>
  </property>
</Properties>
</file>